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rPr>
        <w:t>中国致公党安庆市委员会</w:t>
      </w:r>
    </w:p>
    <w:p>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rPr>
        <w:t>202</w:t>
      </w:r>
      <w:r>
        <w:rPr>
          <w:rFonts w:ascii="方正小标宋简体" w:hAnsi="华文中宋" w:eastAsia="方正小标宋简体"/>
          <w:bCs/>
          <w:spacing w:val="-4"/>
          <w:sz w:val="56"/>
          <w:szCs w:val="72"/>
        </w:rPr>
        <w:t>4</w:t>
      </w:r>
      <w:r>
        <w:rPr>
          <w:rFonts w:hint="eastAsia" w:ascii="方正小标宋简体" w:hAnsi="华文中宋" w:eastAsia="方正小标宋简体"/>
          <w:bCs/>
          <w:spacing w:val="-4"/>
          <w:sz w:val="56"/>
          <w:szCs w:val="72"/>
        </w:rPr>
        <w:t>年</w:t>
      </w:r>
      <w:r>
        <w:rPr>
          <w:rFonts w:hint="eastAsia" w:ascii="方正小标宋简体" w:hAnsi="华文中宋" w:eastAsia="方正小标宋简体"/>
          <w:bCs/>
          <w:spacing w:val="-4"/>
          <w:sz w:val="56"/>
          <w:szCs w:val="72"/>
          <w:u w:val="none"/>
        </w:rPr>
        <w:t>部门</w:t>
      </w:r>
      <w:r>
        <w:rPr>
          <w:rFonts w:hint="eastAsia" w:ascii="方正小标宋简体" w:hAnsi="华文中宋" w:eastAsia="方正小标宋简体"/>
          <w:bCs/>
          <w:spacing w:val="-4"/>
          <w:sz w:val="56"/>
          <w:szCs w:val="72"/>
        </w:rPr>
        <w:t>预算</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方正小标宋简体" w:hAnsi="仿宋" w:eastAsia="方正小标宋简体"/>
          <w:sz w:val="44"/>
          <w:szCs w:val="44"/>
        </w:rPr>
      </w:pPr>
      <w:r>
        <w:rPr>
          <w:rFonts w:hint="eastAsia" w:ascii="黑体" w:hAnsi="黑体" w:eastAsia="黑体"/>
          <w:bCs/>
          <w:spacing w:val="-4"/>
          <w:sz w:val="44"/>
          <w:szCs w:val="44"/>
        </w:rPr>
        <w:t>2</w:t>
      </w:r>
      <w:r>
        <w:rPr>
          <w:rFonts w:ascii="黑体" w:hAnsi="黑体" w:eastAsia="黑体"/>
          <w:bCs/>
          <w:spacing w:val="-4"/>
          <w:sz w:val="44"/>
          <w:szCs w:val="44"/>
        </w:rPr>
        <w:t>024</w:t>
      </w:r>
      <w:r>
        <w:rPr>
          <w:rFonts w:hint="eastAsia" w:ascii="黑体" w:hAnsi="黑体" w:eastAsia="黑体"/>
          <w:bCs/>
          <w:spacing w:val="-4"/>
          <w:sz w:val="44"/>
          <w:szCs w:val="44"/>
        </w:rPr>
        <w:t>年</w:t>
      </w:r>
      <w:r>
        <w:rPr>
          <w:rFonts w:hint="eastAsia" w:ascii="黑体" w:hAnsi="黑体" w:eastAsia="黑体"/>
          <w:bCs/>
          <w:spacing w:val="-4"/>
          <w:sz w:val="44"/>
          <w:szCs w:val="44"/>
          <w:lang w:val="en-US" w:eastAsia="zh-CN"/>
        </w:rPr>
        <w:t>2</w:t>
      </w:r>
      <w:r>
        <w:rPr>
          <w:rFonts w:hint="eastAsia" w:ascii="黑体" w:hAnsi="黑体" w:eastAsia="黑体"/>
          <w:bCs/>
          <w:spacing w:val="-4"/>
          <w:sz w:val="44"/>
          <w:szCs w:val="44"/>
        </w:rPr>
        <w:t>月</w:t>
      </w: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before="156" w:beforeLines="50"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bCs w:val="0"/>
          <w:color w:val="000000" w:themeColor="text1"/>
          <w:sz w:val="32"/>
          <w:szCs w:val="32"/>
          <w:u w:val="none"/>
          <w14:textFill>
            <w14:solidFill>
              <w14:schemeClr w14:val="tx1"/>
            </w14:solidFill>
          </w14:textFill>
        </w:rPr>
        <w:t>部门</w:t>
      </w:r>
      <w:r>
        <w:rPr>
          <w:rFonts w:ascii="Times New Roman" w:hAnsi="Times New Roman" w:eastAsia="仿宋_GB2312"/>
          <w:b/>
          <w:color w:val="000000" w:themeColor="text1"/>
          <w:sz w:val="32"/>
          <w:szCs w:val="32"/>
          <w14:textFill>
            <w14:solidFill>
              <w14:schemeClr w14:val="tx1"/>
            </w14:solidFill>
          </w14:textFill>
        </w:rPr>
        <w:t>概况</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部门</w:t>
      </w:r>
      <w:r>
        <w:rPr>
          <w:rFonts w:ascii="Times New Roman" w:hAnsi="Times New Roman" w:eastAsia="仿宋_GB2312"/>
          <w:color w:val="000000" w:themeColor="text1"/>
          <w:sz w:val="32"/>
          <w:szCs w:val="32"/>
          <w14:textFill>
            <w14:solidFill>
              <w14:schemeClr w14:val="tx1"/>
            </w14:solidFill>
          </w14:textFill>
        </w:rPr>
        <w:t>预算构成</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度主要工作任务</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202</w:t>
      </w:r>
      <w:r>
        <w:rPr>
          <w:rFonts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收入总表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支出总表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财政拨款收支总表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基本支出总表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2024年项目</w:t>
      </w:r>
      <w:r>
        <w:rPr>
          <w:rFonts w:ascii="Times New Roman" w:hAnsi="Times New Roman" w:eastAsia="仿宋_GB2312"/>
          <w:color w:val="000000" w:themeColor="text1"/>
          <w:sz w:val="32"/>
          <w:szCs w:val="32"/>
          <w:u w:val="none"/>
          <w14:textFill>
            <w14:solidFill>
              <w14:schemeClr w14:val="tx1"/>
            </w14:solidFill>
          </w14:textFill>
        </w:rPr>
        <w:t>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1</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政府采购支出表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2</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政府购买服务支出表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项目支出绩效目标表</w:t>
      </w:r>
    </w:p>
    <w:p>
      <w:pPr>
        <w:spacing w:line="560" w:lineRule="exact"/>
        <w:ind w:firstLine="565" w:firstLineChars="176"/>
        <w:jc w:val="left"/>
        <w:rPr>
          <w:rFonts w:ascii="Times New Roman" w:hAnsi="Times New Roman" w:eastAsia="仿宋_GB2312"/>
          <w:b/>
          <w:color w:val="000000" w:themeColor="text1"/>
          <w:sz w:val="32"/>
          <w:szCs w:val="32"/>
          <w:u w:val="none"/>
          <w14:textFill>
            <w14:solidFill>
              <w14:schemeClr w14:val="tx1"/>
            </w14:solidFill>
          </w14:textFill>
        </w:rPr>
      </w:pPr>
      <w:r>
        <w:rPr>
          <w:rFonts w:ascii="Times New Roman" w:hAnsi="Times New Roman" w:eastAsia="仿宋_GB2312"/>
          <w:b/>
          <w:color w:val="000000" w:themeColor="text1"/>
          <w:sz w:val="32"/>
          <w:szCs w:val="32"/>
          <w:u w:val="none"/>
          <w14:textFill>
            <w14:solidFill>
              <w14:schemeClr w14:val="tx1"/>
            </w14:solidFill>
          </w14:textFill>
        </w:rPr>
        <w:t>第三部分</w:t>
      </w:r>
      <w:r>
        <w:rPr>
          <w:rFonts w:hint="eastAsia" w:ascii="Times New Roman" w:hAnsi="Times New Roman" w:eastAsia="仿宋_GB2312"/>
          <w:b/>
          <w:color w:val="000000" w:themeColor="text1"/>
          <w:sz w:val="32"/>
          <w:szCs w:val="32"/>
          <w:u w:val="none"/>
          <w14:textFill>
            <w14:solidFill>
              <w14:schemeClr w14:val="tx1"/>
            </w14:solidFill>
          </w14:textFill>
        </w:rPr>
        <w:t xml:space="preserve">  2024年部门</w:t>
      </w:r>
      <w:r>
        <w:rPr>
          <w:rFonts w:ascii="Times New Roman" w:hAnsi="Times New Roman" w:eastAsia="仿宋_GB2312"/>
          <w:b/>
          <w:color w:val="000000" w:themeColor="text1"/>
          <w:sz w:val="32"/>
          <w:szCs w:val="32"/>
          <w:u w:val="none"/>
          <w14:textFill>
            <w14:solidFill>
              <w14:schemeClr w14:val="tx1"/>
            </w14:solidFill>
          </w14:textFill>
        </w:rPr>
        <w:t>预算情况说明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关于2024年收支总表的说明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关于2024年收入总表的说明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3.</w:t>
      </w:r>
      <w:r>
        <w:rPr>
          <w:rFonts w:hint="eastAsia" w:ascii="Times New Roman" w:hAnsi="Times New Roman" w:eastAsia="仿宋_GB2312"/>
          <w:color w:val="000000" w:themeColor="text1"/>
          <w:sz w:val="32"/>
          <w:szCs w:val="32"/>
          <w:u w:val="none"/>
          <w14:textFill>
            <w14:solidFill>
              <w14:schemeClr w14:val="tx1"/>
            </w14:solidFill>
          </w14:textFill>
        </w:rPr>
        <w:t>关于2024年支出总表的说明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4.</w:t>
      </w:r>
      <w:r>
        <w:rPr>
          <w:rFonts w:hint="eastAsia" w:ascii="Times New Roman" w:hAnsi="Times New Roman" w:eastAsia="仿宋_GB2312"/>
          <w:color w:val="000000" w:themeColor="text1"/>
          <w:sz w:val="32"/>
          <w:szCs w:val="32"/>
          <w:u w:val="none"/>
          <w14:textFill>
            <w14:solidFill>
              <w14:schemeClr w14:val="tx1"/>
            </w14:solidFill>
          </w14:textFill>
        </w:rPr>
        <w:t>关于2024年财政拨款收支总表的说明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5.</w:t>
      </w:r>
      <w:r>
        <w:rPr>
          <w:rFonts w:hint="eastAsia" w:ascii="Times New Roman" w:hAnsi="Times New Roman" w:eastAsia="仿宋_GB2312"/>
          <w:color w:val="000000" w:themeColor="text1"/>
          <w:sz w:val="32"/>
          <w:szCs w:val="32"/>
          <w:u w:val="none"/>
          <w14:textFill>
            <w14:solidFill>
              <w14:schemeClr w14:val="tx1"/>
            </w14:solidFill>
          </w14:textFill>
        </w:rPr>
        <w:t>关于2024年一般公共预算支出表的说明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6.</w:t>
      </w:r>
      <w:r>
        <w:rPr>
          <w:rFonts w:hint="eastAsia" w:ascii="Times New Roman" w:hAnsi="Times New Roman" w:eastAsia="仿宋_GB2312"/>
          <w:color w:val="000000" w:themeColor="text1"/>
          <w:sz w:val="32"/>
          <w:szCs w:val="32"/>
          <w:u w:val="none"/>
          <w14:textFill>
            <w14:solidFill>
              <w14:schemeClr w14:val="tx1"/>
            </w14:solidFill>
          </w14:textFill>
        </w:rPr>
        <w:t>关于2024年一般公共预算基本支出表的说明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7.</w:t>
      </w:r>
      <w:r>
        <w:rPr>
          <w:rFonts w:hint="eastAsia" w:ascii="Times New Roman" w:hAnsi="Times New Roman" w:eastAsia="仿宋_GB2312"/>
          <w:color w:val="000000" w:themeColor="text1"/>
          <w:sz w:val="32"/>
          <w:szCs w:val="32"/>
          <w:u w:val="none"/>
          <w14:textFill>
            <w14:solidFill>
              <w14:schemeClr w14:val="tx1"/>
            </w14:solidFill>
          </w14:textFill>
        </w:rPr>
        <w:t>关于2024年政府性基金预算支出表的说明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8.</w:t>
      </w:r>
      <w:r>
        <w:rPr>
          <w:rFonts w:hint="eastAsia" w:ascii="Times New Roman" w:hAnsi="Times New Roman" w:eastAsia="仿宋_GB2312"/>
          <w:color w:val="000000" w:themeColor="text1"/>
          <w:sz w:val="32"/>
          <w:szCs w:val="32"/>
          <w:u w:val="none"/>
          <w14:textFill>
            <w14:solidFill>
              <w14:schemeClr w14:val="tx1"/>
            </w14:solidFill>
          </w14:textFill>
        </w:rPr>
        <w:t>关于2024年国有资本经营预算支出表的说明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14:textFill>
            <w14:solidFill>
              <w14:schemeClr w14:val="tx1"/>
            </w14:solidFill>
          </w14:textFill>
        </w:rPr>
        <w:t>关于2024年项目支出表的说明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14:textFill>
            <w14:solidFill>
              <w14:schemeClr w14:val="tx1"/>
            </w14:solidFill>
          </w14:textFill>
        </w:rPr>
        <w:t>0</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关于2024年政府采购支出表的说明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11.关于2024年政府购买服务支出表的说明</w:t>
      </w:r>
    </w:p>
    <w:p>
      <w:pPr>
        <w:spacing w:line="560" w:lineRule="exact"/>
        <w:ind w:firstLine="563" w:firstLineChars="176"/>
        <w:jc w:val="left"/>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.其他重要事项情况说明</w:t>
      </w:r>
    </w:p>
    <w:p>
      <w:pPr>
        <w:spacing w:line="560" w:lineRule="exact"/>
        <w:ind w:firstLine="565" w:firstLineChars="176"/>
        <w:jc w:val="left"/>
        <w:rPr>
          <w:rFonts w:ascii="Times New Roman" w:hAnsi="Times New Roman" w:eastAsia="仿宋_GB2312"/>
          <w:b/>
          <w:color w:val="000000" w:themeColor="text1"/>
          <w:sz w:val="32"/>
          <w:szCs w:val="32"/>
          <w:u w:val="none"/>
          <w14:textFill>
            <w14:solidFill>
              <w14:schemeClr w14:val="tx1"/>
            </w14:solidFill>
          </w14:textFill>
        </w:rPr>
      </w:pPr>
      <w:r>
        <w:rPr>
          <w:rFonts w:ascii="Times New Roman" w:hAnsi="Times New Roman" w:eastAsia="仿宋_GB2312"/>
          <w:b/>
          <w:color w:val="000000" w:themeColor="text1"/>
          <w:sz w:val="32"/>
          <w:szCs w:val="32"/>
          <w:u w:val="none"/>
          <w14:textFill>
            <w14:solidFill>
              <w14:schemeClr w14:val="tx1"/>
            </w14:solidFill>
          </w14:textFill>
        </w:rPr>
        <w:t>第</w:t>
      </w:r>
      <w:r>
        <w:rPr>
          <w:rFonts w:hint="eastAsia" w:ascii="Times New Roman" w:hAnsi="Times New Roman" w:eastAsia="仿宋_GB2312"/>
          <w:b/>
          <w:color w:val="000000" w:themeColor="text1"/>
          <w:sz w:val="32"/>
          <w:szCs w:val="32"/>
          <w:u w:val="none"/>
          <w14:textFill>
            <w14:solidFill>
              <w14:schemeClr w14:val="tx1"/>
            </w14:solidFill>
          </w14:textFill>
        </w:rPr>
        <w:t>四</w:t>
      </w:r>
      <w:r>
        <w:rPr>
          <w:rFonts w:ascii="Times New Roman" w:hAnsi="Times New Roman" w:eastAsia="仿宋_GB2312"/>
          <w:b/>
          <w:color w:val="000000" w:themeColor="text1"/>
          <w:sz w:val="32"/>
          <w:szCs w:val="32"/>
          <w:u w:val="none"/>
          <w14:textFill>
            <w14:solidFill>
              <w14:schemeClr w14:val="tx1"/>
            </w14:solidFill>
          </w14:textFill>
        </w:rPr>
        <w:t>部分 名词解释</w:t>
      </w: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ind w:firstLine="2160" w:firstLineChars="600"/>
        <w:jc w:val="both"/>
        <w:rPr>
          <w:rFonts w:hint="eastAsia" w:ascii="Times New Roman" w:hAnsi="Times New Roman" w:eastAsia="黑体"/>
          <w:color w:val="000000" w:themeColor="text1"/>
          <w:sz w:val="36"/>
          <w:szCs w:val="36"/>
          <w:lang w:val="en-US" w:eastAsia="zh-CN"/>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hint="eastAsia" w:ascii="Times New Roman" w:hAnsi="Times New Roman" w:eastAsia="黑体"/>
          <w:color w:val="000000" w:themeColor="text1"/>
          <w:sz w:val="36"/>
          <w:szCs w:val="36"/>
          <w:u w:val="none"/>
          <w14:textFill>
            <w14:solidFill>
              <w14:schemeClr w14:val="tx1"/>
            </w14:solidFill>
          </w14:textFill>
        </w:rPr>
        <w:t>部门</w:t>
      </w:r>
      <w:r>
        <w:rPr>
          <w:rFonts w:ascii="Times New Roman" w:hAnsi="Times New Roman" w:eastAsia="黑体"/>
          <w:color w:val="000000" w:themeColor="text1"/>
          <w:sz w:val="36"/>
          <w:szCs w:val="36"/>
          <w14:textFill>
            <w14:solidFill>
              <w14:schemeClr w14:val="tx1"/>
            </w14:solidFill>
          </w14:textFill>
        </w:rPr>
        <w:t>概况</w:t>
      </w:r>
      <w:r>
        <w:rPr>
          <w:rFonts w:hint="eastAsia" w:ascii="Times New Roman" w:hAnsi="Times New Roman" w:eastAsia="黑体"/>
          <w:color w:val="000000" w:themeColor="text1"/>
          <w:sz w:val="36"/>
          <w:szCs w:val="36"/>
          <w:lang w:val="en-US" w:eastAsia="zh-CN"/>
          <w14:textFill>
            <w14:solidFill>
              <w14:schemeClr w14:val="tx1"/>
            </w14:solidFill>
          </w14:textFill>
        </w:rPr>
        <w:t xml:space="preserve"> </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pPr>
        <w:spacing w:line="560" w:lineRule="exact"/>
        <w:ind w:firstLine="640" w:firstLineChars="200"/>
        <w:rPr>
          <w:rFonts w:hint="eastAsia" w:ascii="Times New Roman" w:hAnsi="Times New Roman" w:eastAsia="仿宋_GB2312"/>
          <w:color w:val="000000" w:themeColor="text1"/>
          <w:sz w:val="32"/>
          <w:szCs w:val="32"/>
          <w:u w:val="none"/>
          <w:lang w:eastAsia="zh-CN"/>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（一）向中共安庆市委、市政府提出重要建议，组织开展参政议政、民主监督、参与政治协商。</w:t>
      </w:r>
    </w:p>
    <w:p>
      <w:pPr>
        <w:spacing w:line="560" w:lineRule="exact"/>
        <w:ind w:firstLine="640" w:firstLineChars="200"/>
        <w:rPr>
          <w:rFonts w:hint="eastAsia" w:ascii="Times New Roman" w:hAnsi="Times New Roman" w:eastAsia="仿宋_GB2312"/>
          <w:color w:val="000000" w:themeColor="text1"/>
          <w:sz w:val="32"/>
          <w:szCs w:val="32"/>
          <w:u w:val="none"/>
          <w:lang w:eastAsia="zh-CN"/>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（二）负责致公党全市各级组织的建立、变更、调整、换届和党员发展、管理。</w:t>
      </w:r>
      <w:r>
        <w:rPr>
          <w:rFonts w:hint="eastAsia" w:ascii="Times New Roman" w:hAnsi="Times New Roman" w:eastAsia="仿宋_GB2312"/>
          <w:color w:val="000000" w:themeColor="text1"/>
          <w:sz w:val="32"/>
          <w:szCs w:val="32"/>
          <w:u w:val="none"/>
          <w:lang w:eastAsia="zh-CN"/>
          <w14:textFill>
            <w14:solidFill>
              <w14:schemeClr w14:val="tx1"/>
            </w14:solidFill>
          </w14:textFill>
        </w:rPr>
        <w:br w:type="textWrapping"/>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u w:val="none"/>
          <w:lang w:eastAsia="zh-CN"/>
          <w14:textFill>
            <w14:solidFill>
              <w14:schemeClr w14:val="tx1"/>
            </w14:solidFill>
          </w14:textFill>
        </w:rPr>
        <w:t>（三）开展党员思想教育和党务宣传。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u w:val="none"/>
          <w:lang w:eastAsia="zh-CN"/>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（四）开展对海外组织和华侨、侨眷的联络工作。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u w:val="none"/>
          <w:lang w:eastAsia="zh-CN"/>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（五）组织开展社会服务。</w:t>
      </w:r>
    </w:p>
    <w:p>
      <w:pPr>
        <w:spacing w:line="560" w:lineRule="exact"/>
        <w:ind w:left="638" w:leftChars="304" w:firstLine="0" w:firstLineChars="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（六）管理市委会机关人事、行政事务。</w:t>
      </w:r>
      <w:r>
        <w:rPr>
          <w:rFonts w:hint="eastAsia" w:ascii="Times New Roman" w:hAnsi="Times New Roman" w:eastAsia="仿宋_GB2312"/>
          <w:color w:val="000000" w:themeColor="text1"/>
          <w:sz w:val="32"/>
          <w:szCs w:val="32"/>
          <w:u w:val="none"/>
          <w:lang w:eastAsia="zh-CN"/>
          <w14:textFill>
            <w14:solidFill>
              <w14:schemeClr w14:val="tx1"/>
            </w14:solidFill>
          </w14:textFill>
        </w:rPr>
        <w:br w:type="textWrapping"/>
      </w: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none"/>
          <w14:textFill>
            <w14:solidFill>
              <w14:schemeClr w14:val="tx1"/>
            </w14:solidFill>
          </w14:textFill>
        </w:rPr>
        <w:t>部门</w:t>
      </w:r>
      <w:r>
        <w:rPr>
          <w:rFonts w:ascii="Times New Roman" w:hAnsi="Times New Roman" w:eastAsia="黑体"/>
          <w:color w:val="000000" w:themeColor="text1"/>
          <w:sz w:val="32"/>
          <w:szCs w:val="32"/>
          <w14:textFill>
            <w14:solidFill>
              <w14:schemeClr w14:val="tx1"/>
            </w14:solidFill>
          </w14:textFill>
        </w:rPr>
        <w:t>预算构成</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w:t>
      </w:r>
      <w:r>
        <w:rPr>
          <w:rFonts w:hint="eastAsia" w:ascii="Times New Roman" w:hAnsi="Times New Roman" w:eastAsia="仿宋_GB2312"/>
          <w:color w:val="000000" w:themeColor="text1"/>
          <w:sz w:val="32"/>
          <w:szCs w:val="32"/>
          <w:u w:val="none"/>
          <w:lang w:eastAsia="zh-CN"/>
          <w14:textFill>
            <w14:solidFill>
              <w14:schemeClr w14:val="tx1"/>
            </w14:solidFill>
          </w14:textFill>
        </w:rPr>
        <w:t>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度</w:t>
      </w:r>
      <w:r>
        <w:rPr>
          <w:rFonts w:hint="eastAsia" w:ascii="Times New Roman" w:hAnsi="Times New Roman" w:eastAsia="仿宋_GB2312"/>
          <w:color w:val="000000" w:themeColor="text1"/>
          <w:sz w:val="32"/>
          <w:szCs w:val="32"/>
          <w:u w:val="none"/>
          <w14:textFill>
            <w14:solidFill>
              <w14:schemeClr w14:val="tx1"/>
            </w14:solidFill>
          </w14:textFill>
        </w:rPr>
        <w:t>部门</w:t>
      </w:r>
      <w:r>
        <w:rPr>
          <w:rFonts w:ascii="Times New Roman" w:hAnsi="Times New Roman" w:eastAsia="仿宋_GB2312"/>
          <w:color w:val="000000" w:themeColor="text1"/>
          <w:sz w:val="32"/>
          <w:szCs w:val="32"/>
          <w:u w:val="none"/>
          <w14:textFill>
            <w14:solidFill>
              <w14:schemeClr w14:val="tx1"/>
            </w14:solidFill>
          </w14:textFill>
        </w:rPr>
        <w:t>预算为局本级预算，纳入</w:t>
      </w:r>
      <w:r>
        <w:rPr>
          <w:rFonts w:hint="eastAsia" w:ascii="Times New Roman" w:hAnsi="Times New Roman" w:eastAsia="仿宋_GB2312"/>
          <w:color w:val="000000" w:themeColor="text1"/>
          <w:sz w:val="32"/>
          <w:szCs w:val="32"/>
          <w:u w:val="none"/>
          <w14:textFill>
            <w14:solidFill>
              <w14:schemeClr w14:val="tx1"/>
            </w14:solidFill>
          </w14:textFill>
        </w:rPr>
        <w:t>部门</w:t>
      </w:r>
      <w:r>
        <w:rPr>
          <w:rFonts w:ascii="Times New Roman" w:hAnsi="Times New Roman" w:eastAsia="仿宋_GB2312"/>
          <w:color w:val="000000" w:themeColor="text1"/>
          <w:sz w:val="32"/>
          <w:szCs w:val="32"/>
          <w:u w:val="none"/>
          <w14:textFill>
            <w14:solidFill>
              <w14:schemeClr w14:val="tx1"/>
            </w14:solidFill>
          </w14:textFill>
        </w:rPr>
        <w:t>预算编制范围的单位共1个，单位性质为行政单位。截至</w:t>
      </w:r>
      <w:r>
        <w:rPr>
          <w:rFonts w:hint="eastAsia" w:ascii="Times New Roman" w:hAnsi="Times New Roman" w:eastAsia="仿宋_GB2312"/>
          <w:color w:val="000000" w:themeColor="text1"/>
          <w:sz w:val="32"/>
          <w:szCs w:val="32"/>
          <w:u w:val="none"/>
          <w14:textFill>
            <w14:solidFill>
              <w14:schemeClr w14:val="tx1"/>
            </w14:solidFill>
          </w14:textFill>
        </w:rPr>
        <w:t>2023年</w:t>
      </w:r>
      <w:r>
        <w:rPr>
          <w:rFonts w:ascii="Times New Roman" w:hAnsi="Times New Roman" w:eastAsia="仿宋_GB2312"/>
          <w:color w:val="000000" w:themeColor="text1"/>
          <w:sz w:val="32"/>
          <w:szCs w:val="32"/>
          <w:u w:val="none"/>
          <w14:textFill>
            <w14:solidFill>
              <w14:schemeClr w14:val="tx1"/>
            </w14:solidFill>
          </w14:textFill>
        </w:rPr>
        <w:t>12月，</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ascii="Times New Roman" w:hAnsi="Times New Roman" w:eastAsia="仿宋_GB2312"/>
          <w:color w:val="000000" w:themeColor="text1"/>
          <w:sz w:val="32"/>
          <w:szCs w:val="32"/>
          <w:u w:val="none"/>
          <w14:textFill>
            <w14:solidFill>
              <w14:schemeClr w14:val="tx1"/>
            </w14:solidFill>
          </w14:textFill>
        </w:rPr>
        <w:t>实有各类人员</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人，其中在职</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人、离休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0</w:t>
      </w:r>
      <w:r>
        <w:rPr>
          <w:rFonts w:ascii="Times New Roman" w:hAnsi="Times New Roman" w:eastAsia="仿宋_GB2312"/>
          <w:color w:val="000000" w:themeColor="text1"/>
          <w:sz w:val="32"/>
          <w:szCs w:val="32"/>
          <w:u w:val="none"/>
          <w14:textFill>
            <w14:solidFill>
              <w14:schemeClr w14:val="tx1"/>
            </w14:solidFill>
          </w14:textFill>
        </w:rPr>
        <w:t>人、退休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0</w:t>
      </w:r>
      <w:r>
        <w:rPr>
          <w:rFonts w:ascii="Times New Roman" w:hAnsi="Times New Roman" w:eastAsia="仿宋_GB2312"/>
          <w:color w:val="000000" w:themeColor="text1"/>
          <w:sz w:val="32"/>
          <w:szCs w:val="32"/>
          <w:u w:val="none"/>
          <w14:textFill>
            <w14:solidFill>
              <w14:schemeClr w14:val="tx1"/>
            </w14:solidFill>
          </w14:textFill>
        </w:rPr>
        <w:t>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度主要工作任务</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强化政治理论学习。</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（二）着力加强自身建设。</w:t>
      </w:r>
    </w:p>
    <w:p>
      <w:pPr>
        <w:pStyle w:val="6"/>
        <w:widowControl w:val="0"/>
        <w:numPr>
          <w:ilvl w:val="0"/>
          <w:numId w:val="0"/>
        </w:numPr>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（三）提升参政议政质量。</w:t>
      </w:r>
    </w:p>
    <w:p>
      <w:pPr>
        <w:pStyle w:val="6"/>
        <w:widowControl w:val="0"/>
        <w:numPr>
          <w:ilvl w:val="0"/>
          <w:numId w:val="0"/>
        </w:numPr>
        <w:adjustRightInd w:val="0"/>
        <w:snapToGrid w:val="0"/>
        <w:spacing w:before="0" w:beforeAutospacing="0" w:after="0" w:afterAutospacing="0" w:line="560" w:lineRule="exact"/>
        <w:ind w:left="638" w:leftChars="304" w:firstLine="0" w:firstLineChars="0"/>
        <w:jc w:val="both"/>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（四）扎实推进民主监督。</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br w:type="textWrapping"/>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（五）有效拓宽外联、服务渠道。</w:t>
      </w:r>
    </w:p>
    <w:p>
      <w:pPr>
        <w:pStyle w:val="6"/>
        <w:widowControl w:val="0"/>
        <w:numPr>
          <w:ilvl w:val="0"/>
          <w:numId w:val="0"/>
        </w:numPr>
        <w:adjustRightInd w:val="0"/>
        <w:snapToGrid w:val="0"/>
        <w:spacing w:before="0" w:beforeAutospacing="0" w:after="0" w:afterAutospacing="0" w:line="560" w:lineRule="exact"/>
        <w:jc w:val="both"/>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pPr>
    </w:p>
    <w:p>
      <w:pPr>
        <w:pStyle w:val="6"/>
        <w:widowControl w:val="0"/>
        <w:numPr>
          <w:ilvl w:val="0"/>
          <w:numId w:val="0"/>
        </w:numPr>
        <w:adjustRightInd w:val="0"/>
        <w:snapToGrid w:val="0"/>
        <w:spacing w:before="0" w:beforeAutospacing="0" w:after="0" w:afterAutospacing="0" w:line="560" w:lineRule="exact"/>
        <w:jc w:val="both"/>
        <w:rPr>
          <w:rFonts w:hint="eastAsia" w:ascii="黑体" w:hAnsi="黑体" w:eastAsia="黑体" w:cs="黑体"/>
          <w:sz w:val="30"/>
          <w:szCs w:val="30"/>
          <w:lang w:val="en-US" w:eastAsia="zh-CN"/>
        </w:rPr>
      </w:pPr>
    </w:p>
    <w:p>
      <w:pPr>
        <w:pStyle w:val="6"/>
        <w:widowControl w:val="0"/>
        <w:adjustRightInd w:val="0"/>
        <w:snapToGrid w:val="0"/>
        <w:spacing w:before="0" w:beforeAutospacing="0" w:after="0" w:afterAutospacing="0" w:line="560" w:lineRule="exact"/>
        <w:jc w:val="both"/>
        <w:rPr>
          <w:rFonts w:ascii="Times New Roman" w:hAnsi="Times New Roman" w:eastAsia="仿宋_GB2312" w:cs="Times New Roman"/>
          <w:bCs/>
          <w:color w:val="000000" w:themeColor="text1"/>
          <w:sz w:val="32"/>
          <w:szCs w:val="32"/>
          <w14:textFill>
            <w14:solidFill>
              <w14:schemeClr w14:val="tx1"/>
            </w14:solidFill>
          </w14:textFill>
        </w:rPr>
      </w:pPr>
    </w:p>
    <w:p>
      <w:pPr>
        <w:spacing w:line="560" w:lineRule="exact"/>
        <w:ind w:firstLine="1800" w:firstLineChars="500"/>
        <w:jc w:val="both"/>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u w:val="none"/>
          <w14:textFill>
            <w14:solidFill>
              <w14:schemeClr w14:val="tx1"/>
            </w14:solidFill>
          </w14:textFill>
        </w:rPr>
        <w:t>部门</w:t>
      </w:r>
      <w:r>
        <w:rPr>
          <w:rFonts w:ascii="Times New Roman" w:hAnsi="Times New Roman" w:eastAsia="黑体"/>
          <w:color w:val="000000" w:themeColor="text1"/>
          <w:sz w:val="36"/>
          <w:szCs w:val="36"/>
          <w14:textFill>
            <w14:solidFill>
              <w14:schemeClr w14:val="tx1"/>
            </w14:solidFill>
          </w14:textFill>
        </w:rPr>
        <w:t>预算表</w:t>
      </w:r>
    </w:p>
    <w:p>
      <w:pPr>
        <w:spacing w:line="56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预算表由以下1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u w:val="none"/>
          <w14:textFill>
            <w14:solidFill>
              <w14:schemeClr w14:val="tx1"/>
            </w14:solidFill>
          </w14:textFill>
        </w:rPr>
        <w:t>附件</w:t>
      </w:r>
      <w:r>
        <w:rPr>
          <w:rFonts w:ascii="Times New Roman" w:hAnsi="Times New Roman" w:eastAsia="仿宋_GB2312"/>
          <w:color w:val="000000" w:themeColor="text1"/>
          <w:sz w:val="32"/>
          <w:szCs w:val="32"/>
          <w:u w:val="none"/>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收入总表（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2）</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3）</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财政拨款收支总表（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4）</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5）</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6）</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7）</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8）</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基本支出总表（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9）</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2024年项目</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10）</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11.</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政府采购支出表（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12.</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12）</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项目支出绩效目标表（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br w:type="textWrapping"/>
      </w: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br w:type="textWrapping"/>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br w:type="textWrapping"/>
      </w:r>
      <w:r>
        <w:rPr>
          <w:rFonts w:ascii="Times New Roman" w:hAnsi="Times New Roman" w:eastAsia="黑体"/>
          <w:color w:val="000000" w:themeColor="text1"/>
          <w:sz w:val="36"/>
          <w:szCs w:val="36"/>
          <w14:textFill>
            <w14:solidFill>
              <w14:schemeClr w14:val="tx1"/>
            </w14:solidFill>
          </w14:textFill>
        </w:rPr>
        <w:br w:type="textWrapping"/>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br w:type="textWrapping"/>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br w:type="textWrapping"/>
      </w:r>
    </w:p>
    <w:p>
      <w:pPr>
        <w:numPr>
          <w:ilvl w:val="0"/>
          <w:numId w:val="1"/>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u w:val="none"/>
          <w14:textFill>
            <w14:solidFill>
              <w14:schemeClr w14:val="tx1"/>
            </w14:solidFill>
          </w14:textFill>
        </w:rPr>
        <w:t>部门</w:t>
      </w:r>
      <w:r>
        <w:rPr>
          <w:rFonts w:ascii="Times New Roman" w:hAnsi="Times New Roman" w:eastAsia="黑体"/>
          <w:color w:val="000000" w:themeColor="text1"/>
          <w:sz w:val="36"/>
          <w:szCs w:val="36"/>
          <w14:textFill>
            <w14:solidFill>
              <w14:schemeClr w14:val="tx1"/>
            </w14:solidFill>
          </w14:textFill>
        </w:rPr>
        <w:t>预算情况说明</w:t>
      </w:r>
    </w:p>
    <w:p>
      <w:pPr>
        <w:spacing w:line="560" w:lineRule="exact"/>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ascii="Times New Roman" w:hAnsi="Times New Roman" w:eastAsia="仿宋_GB2312"/>
          <w:color w:val="000000" w:themeColor="text1"/>
          <w:sz w:val="32"/>
          <w:szCs w:val="32"/>
          <w14:textFill>
            <w14:solidFill>
              <w14:schemeClr w14:val="tx1"/>
            </w14:solidFill>
          </w14:textFill>
        </w:rPr>
        <w:t>所有收入和支出均纳入</w:t>
      </w:r>
      <w:r>
        <w:rPr>
          <w:rFonts w:hint="eastAsia" w:ascii="Times New Roman" w:hAnsi="Times New Roman" w:eastAsia="仿宋_GB2312"/>
          <w:color w:val="000000" w:themeColor="text1"/>
          <w:sz w:val="32"/>
          <w:szCs w:val="32"/>
          <w:u w:val="none"/>
          <w14:textFill>
            <w14:solidFill>
              <w14:schemeClr w14:val="tx1"/>
            </w14:solidFill>
          </w14:textFill>
        </w:rPr>
        <w:t>部门</w:t>
      </w:r>
      <w:r>
        <w:rPr>
          <w:rFonts w:ascii="Times New Roman" w:hAnsi="Times New Roman" w:eastAsia="仿宋_GB2312"/>
          <w:color w:val="000000" w:themeColor="text1"/>
          <w:sz w:val="32"/>
          <w:szCs w:val="32"/>
          <w14:textFill>
            <w14:solidFill>
              <w14:schemeClr w14:val="tx1"/>
            </w14:solidFill>
          </w14:textFill>
        </w:rPr>
        <w:t>预算管理。</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收支总预算</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u w:val="none"/>
          <w14:textFill>
            <w14:solidFill>
              <w14:schemeClr w14:val="tx1"/>
            </w14:solidFill>
          </w14:textFill>
        </w:rPr>
        <w:t>收入全部是一般公共预算拨款收入，</w:t>
      </w:r>
      <w:r>
        <w:rPr>
          <w:rFonts w:ascii="Times New Roman" w:hAnsi="Times New Roman" w:eastAsia="仿宋_GB2312"/>
          <w:color w:val="000000" w:themeColor="text1"/>
          <w:sz w:val="32"/>
          <w:szCs w:val="32"/>
          <w14:textFill>
            <w14:solidFill>
              <w14:schemeClr w14:val="tx1"/>
            </w14:solidFill>
          </w14:textFill>
        </w:rPr>
        <w:t>支出包括</w:t>
      </w:r>
      <w:r>
        <w:rPr>
          <w:rFonts w:hint="eastAsia" w:ascii="Times New Roman" w:hAnsi="Times New Roman" w:eastAsia="仿宋_GB2312"/>
          <w:color w:val="000000" w:themeColor="text1"/>
          <w:sz w:val="32"/>
          <w:szCs w:val="32"/>
          <w14:textFill>
            <w14:solidFill>
              <w14:schemeClr w14:val="tx1"/>
            </w14:solidFill>
          </w14:textFill>
        </w:rPr>
        <w:t>一般公共服务支出</w:t>
      </w:r>
      <w:r>
        <w:rPr>
          <w:rFonts w:ascii="Times New Roman" w:hAnsi="Times New Roman" w:eastAsia="仿宋_GB2312"/>
          <w:color w:val="000000" w:themeColor="text1"/>
          <w:sz w:val="32"/>
          <w:szCs w:val="32"/>
          <w14:textFill>
            <w14:solidFill>
              <w14:schemeClr w14:val="tx1"/>
            </w14:solidFill>
          </w14:textFill>
        </w:rPr>
        <w:t>、社会保障和就业支出、卫生健康支出、住房保障支出。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收入预算</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ascii="Times New Roman" w:hAnsi="Times New Roman" w:eastAsia="仿宋_GB2312"/>
          <w:color w:val="000000" w:themeColor="text1"/>
          <w:sz w:val="32"/>
          <w:szCs w:val="32"/>
          <w14:textFill>
            <w14:solidFill>
              <w14:schemeClr w14:val="tx1"/>
            </w14:solidFill>
          </w14:textFill>
        </w:rPr>
        <w:t>万元，其中：</w:t>
      </w:r>
      <w:r>
        <w:rPr>
          <w:rFonts w:hint="eastAsia" w:ascii="Times New Roman" w:hAnsi="Times New Roman" w:eastAsia="仿宋_GB2312"/>
          <w:color w:val="000000" w:themeColor="text1"/>
          <w:sz w:val="32"/>
          <w:szCs w:val="32"/>
          <w14:textFill>
            <w14:solidFill>
              <w14:schemeClr w14:val="tx1"/>
            </w14:solidFill>
          </w14:textFill>
        </w:rPr>
        <w:t>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adjustRightInd w:val="0"/>
        <w:snapToGrid w:val="0"/>
        <w:spacing w:line="560" w:lineRule="exact"/>
        <w:ind w:firstLine="643"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楷体_GB2312" w:cs="Times New Roman"/>
          <w:color w:val="000000" w:themeColor="text1"/>
          <w:sz w:val="32"/>
          <w:szCs w:val="32"/>
          <w14:textFill>
            <w14:solidFill>
              <w14:schemeClr w14:val="tx1"/>
            </w14:solidFill>
          </w14:textFill>
        </w:rPr>
        <w:t>收入全部是一般公共预算拨款收入</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7.63</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13.06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项目经费增加</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br w:type="textWrapping"/>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b/>
          <w:bCs/>
          <w:color w:val="000000" w:themeColor="text1"/>
          <w:sz w:val="32"/>
          <w:szCs w:val="32"/>
          <w14:textFill>
            <w14:solidFill>
              <w14:schemeClr w14:val="tx1"/>
            </w14:solidFill>
          </w14:textFill>
        </w:rPr>
        <w:t>（二）上年结转收入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0.00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与</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2023年预算持平</w:t>
      </w:r>
      <w:r>
        <w:rPr>
          <w:rFonts w:hint="eastAsia" w:ascii="Times New Roman" w:hAnsi="Times New Roman" w:eastAsia="仿宋_GB2312"/>
          <w:b/>
          <w:bCs/>
          <w:color w:val="000000" w:themeColor="text1"/>
          <w:sz w:val="32"/>
          <w:szCs w:val="32"/>
          <w:lang w:val="en-US" w:eastAsia="zh-CN"/>
          <w14:textFill>
            <w14:solidFill>
              <w14:schemeClr w14:val="tx1"/>
            </w14:solidFill>
          </w14:textFill>
        </w:rPr>
        <w:t>。</w:t>
      </w:r>
    </w:p>
    <w:p>
      <w:pPr>
        <w:spacing w:line="560" w:lineRule="exact"/>
        <w:ind w:firstLine="960" w:firstLineChars="3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支出预算</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7.63</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13.06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原</w:t>
      </w:r>
      <w:r>
        <w:rPr>
          <w:rFonts w:hint="eastAsia" w:ascii="Times New Roman" w:hAnsi="Times New Roman" w:eastAsia="仿宋_GB2312"/>
          <w:color w:val="000000" w:themeColor="text1"/>
          <w:sz w:val="32"/>
          <w:szCs w:val="32"/>
          <w14:textFill>
            <w14:solidFill>
              <w14:schemeClr w14:val="tx1"/>
            </w14:solidFill>
          </w14:textFill>
        </w:rPr>
        <w:t>因主要是</w:t>
      </w:r>
      <w:r>
        <w:rPr>
          <w:rFonts w:hint="eastAsia" w:ascii="Times New Roman" w:hAnsi="Times New Roman" w:eastAsia="仿宋_GB2312"/>
          <w:color w:val="000000" w:themeColor="text1"/>
          <w:sz w:val="32"/>
          <w:szCs w:val="32"/>
          <w:lang w:eastAsia="zh-CN"/>
          <w14:textFill>
            <w14:solidFill>
              <w14:schemeClr w14:val="tx1"/>
            </w14:solidFill>
          </w14:textFill>
        </w:rPr>
        <w:t>项目经费增加。</w:t>
      </w:r>
      <w:r>
        <w:rPr>
          <w:rFonts w:ascii="Times New Roman" w:hAnsi="Times New Roman" w:eastAsia="仿宋_GB2312"/>
          <w:color w:val="000000" w:themeColor="text1"/>
          <w:sz w:val="32"/>
          <w:szCs w:val="32"/>
          <w14:textFill>
            <w14:solidFill>
              <w14:schemeClr w14:val="tx1"/>
            </w14:solidFill>
          </w14:textFill>
        </w:rPr>
        <w:t>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43.15</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65.33</w:t>
      </w:r>
      <w:r>
        <w:rPr>
          <w:rFonts w:ascii="Times New Roman" w:hAnsi="Times New Roman" w:eastAsia="仿宋_GB2312"/>
          <w:color w:val="000000" w:themeColor="text1"/>
          <w:sz w:val="32"/>
          <w:szCs w:val="32"/>
          <w14:textFill>
            <w14:solidFill>
              <w14:schemeClr w14:val="tx1"/>
            </w14:solidFill>
          </w14:textFill>
        </w:rPr>
        <w:t>%，主要用于保障机构日常运转、完成日常工作任务；项目支出</w:t>
      </w:r>
      <w:r>
        <w:rPr>
          <w:rFonts w:hint="eastAsia" w:ascii="Times New Roman" w:hAnsi="Times New Roman" w:eastAsia="仿宋_GB2312"/>
          <w:color w:val="000000" w:themeColor="text1"/>
          <w:sz w:val="32"/>
          <w:szCs w:val="32"/>
          <w:lang w:val="en-US" w:eastAsia="zh-CN"/>
          <w14:textFill>
            <w14:solidFill>
              <w14:schemeClr w14:val="tx1"/>
            </w14:solidFill>
          </w14:textFill>
        </w:rPr>
        <w:t>22.90</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34.67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主要用于</w:t>
      </w:r>
      <w:r>
        <w:rPr>
          <w:rFonts w:hint="eastAsia" w:ascii="Times New Roman" w:hAnsi="Times New Roman" w:eastAsia="仿宋_GB2312"/>
          <w:color w:val="000000" w:themeColor="text1"/>
          <w:sz w:val="32"/>
          <w:szCs w:val="32"/>
          <w14:textFill>
            <w14:solidFill>
              <w14:schemeClr w14:val="tx1"/>
            </w14:solidFill>
          </w14:textFill>
        </w:rPr>
        <w:t>参政议政经费、党史编纂工作经费</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民主监督经费、长江（安庆段）生态环境保护监督专项经费。</w:t>
      </w:r>
    </w:p>
    <w:p>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ascii="Times New Roman" w:hAnsi="Times New Roman" w:eastAsia="仿宋_GB2312"/>
          <w:color w:val="000000" w:themeColor="text1"/>
          <w:sz w:val="32"/>
          <w:szCs w:val="32"/>
          <w14:textFill>
            <w14:solidFill>
              <w14:schemeClr w14:val="tx1"/>
            </w14:solidFill>
          </w14:textFill>
        </w:rPr>
        <w:t>2024</w:t>
      </w:r>
      <w:r>
        <w:rPr>
          <w:rFonts w:hint="eastAsia" w:ascii="Times New Roman" w:hAnsi="Times New Roman" w:eastAsia="仿宋_GB2312"/>
          <w:color w:val="000000" w:themeColor="text1"/>
          <w:sz w:val="32"/>
          <w:szCs w:val="32"/>
          <w14:textFill>
            <w14:solidFill>
              <w14:schemeClr w14:val="tx1"/>
            </w14:solidFill>
          </w14:textFill>
        </w:rPr>
        <w:t>年财政拨款收支预算</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hint="eastAsia" w:ascii="Times New Roman" w:hAnsi="Times New Roman" w:eastAsia="仿宋_GB2312"/>
          <w:color w:val="000000" w:themeColor="text1"/>
          <w:sz w:val="32"/>
          <w:szCs w:val="32"/>
          <w14:textFill>
            <w14:solidFill>
              <w14:schemeClr w14:val="tx1"/>
            </w14:solidFill>
          </w14:textFill>
        </w:rPr>
        <w:t>万元。收入按资金来源全部为一般公共预算拨款</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hint="eastAsia" w:ascii="Times New Roman" w:hAnsi="Times New Roman" w:eastAsia="仿宋_GB2312"/>
          <w:color w:val="000000" w:themeColor="text1"/>
          <w:sz w:val="32"/>
          <w:szCs w:val="32"/>
          <w14:textFill>
            <w14:solidFill>
              <w14:schemeClr w14:val="tx1"/>
            </w14:solidFill>
          </w14:textFill>
        </w:rPr>
        <w:t>万元；按资金年度分全部为当年财政拨款收入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66.05</w:t>
      </w:r>
      <w:r>
        <w:rPr>
          <w:rFonts w:hint="eastAsia" w:ascii="Times New Roman" w:hAnsi="Times New Roman" w:eastAsia="仿宋_GB2312"/>
          <w:color w:val="000000" w:themeColor="text1"/>
          <w:sz w:val="32"/>
          <w:szCs w:val="32"/>
          <w14:textFill>
            <w14:solidFill>
              <w14:schemeClr w14:val="tx1"/>
            </w14:solidFill>
          </w14:textFill>
        </w:rPr>
        <w:t>万元。支出按功能分类分为：一般公共服务支出</w:t>
      </w:r>
      <w:r>
        <w:rPr>
          <w:rFonts w:hint="eastAsia" w:ascii="Times New Roman" w:hAnsi="Times New Roman" w:eastAsia="仿宋_GB2312"/>
          <w:color w:val="000000" w:themeColor="text1"/>
          <w:sz w:val="32"/>
          <w:szCs w:val="32"/>
          <w:lang w:val="en-US" w:eastAsia="zh-CN"/>
          <w14:textFill>
            <w14:solidFill>
              <w14:schemeClr w14:val="tx1"/>
            </w14:solidFill>
          </w14:textFill>
        </w:rPr>
        <w:t>55.69</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84.32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5.43</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8.22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；卫生健康支出</w:t>
      </w:r>
      <w:r>
        <w:rPr>
          <w:rFonts w:hint="eastAsia" w:ascii="Times New Roman" w:hAnsi="Times New Roman" w:eastAsia="仿宋_GB2312"/>
          <w:color w:val="000000" w:themeColor="text1"/>
          <w:sz w:val="32"/>
          <w:szCs w:val="32"/>
          <w:lang w:val="en-US" w:eastAsia="zh-CN"/>
          <w14:textFill>
            <w14:solidFill>
              <w14:schemeClr w14:val="tx1"/>
            </w14:solidFill>
          </w14:textFill>
        </w:rPr>
        <w:t>1.56</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2.36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；住房保障支出</w:t>
      </w:r>
      <w:r>
        <w:rPr>
          <w:rFonts w:hint="eastAsia" w:ascii="Times New Roman" w:hAnsi="Times New Roman" w:eastAsia="仿宋_GB2312"/>
          <w:color w:val="000000" w:themeColor="text1"/>
          <w:sz w:val="32"/>
          <w:szCs w:val="32"/>
          <w:lang w:val="en-US" w:eastAsia="zh-CN"/>
          <w14:textFill>
            <w14:solidFill>
              <w14:schemeClr w14:val="tx1"/>
            </w14:solidFill>
          </w14:textFill>
        </w:rPr>
        <w:t>3.37</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5.10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s="Times New Roman"/>
          <w:color w:val="000000" w:themeColor="text1"/>
          <w:kern w:val="2"/>
          <w:sz w:val="32"/>
          <w:szCs w:val="32"/>
          <w14:textFill>
            <w14:solidFill>
              <w14:schemeClr w14:val="tx1"/>
            </w14:solidFill>
          </w14:textFill>
        </w:rPr>
        <w:t>2024年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66.05</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较2023年</w:t>
      </w:r>
      <w:r>
        <w:rPr>
          <w:rFonts w:ascii="Times New Roman" w:hAnsi="Times New Roman" w:eastAsia="仿宋_GB2312" w:cs="Times New Roman"/>
          <w:color w:val="000000" w:themeColor="text1"/>
          <w:kern w:val="2"/>
          <w:sz w:val="32"/>
          <w:szCs w:val="32"/>
          <w14:textFill>
            <w14:solidFill>
              <w14:schemeClr w14:val="tx1"/>
            </w14:solidFill>
          </w14:textFill>
        </w:rPr>
        <w:t>预算增加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7.63</w:t>
      </w:r>
      <w:r>
        <w:rPr>
          <w:rFonts w:ascii="Times New Roman" w:hAnsi="Times New Roman" w:eastAsia="仿宋_GB2312" w:cs="Times New Roman"/>
          <w:color w:val="000000" w:themeColor="text1"/>
          <w:kern w:val="2"/>
          <w:sz w:val="32"/>
          <w:szCs w:val="32"/>
          <w14:textFill>
            <w14:solidFill>
              <w14:schemeClr w14:val="tx1"/>
            </w14:solidFill>
          </w14:textFill>
        </w:rPr>
        <w:t>万元，增长</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13.06</w:t>
      </w:r>
      <w:r>
        <w:rPr>
          <w:rFonts w:ascii="Times New Roman" w:hAnsi="Times New Roman" w:eastAsia="仿宋_GB2312" w:cs="Times New Roman"/>
          <w:color w:val="000000" w:themeColor="text1"/>
          <w:kern w:val="2"/>
          <w:sz w:val="32"/>
          <w:szCs w:val="32"/>
          <w14:textFill>
            <w14:solidFill>
              <w14:schemeClr w14:val="tx1"/>
            </w14:solidFill>
          </w14:textFill>
        </w:rPr>
        <w:t>%，主要原因：</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项目经费增加</w:t>
      </w:r>
      <w:r>
        <w:rPr>
          <w:rFonts w:ascii="Times New Roman" w:hAnsi="Times New Roman" w:eastAsia="仿宋_GB2312" w:cs="Times New Roman"/>
          <w:color w:val="000000" w:themeColor="text1"/>
          <w:kern w:val="2"/>
          <w:sz w:val="32"/>
          <w:szCs w:val="32"/>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一般公共服务支出</w:t>
      </w:r>
      <w:r>
        <w:rPr>
          <w:rFonts w:hint="eastAsia" w:ascii="Times New Roman" w:hAnsi="Times New Roman" w:eastAsia="仿宋_GB2312"/>
          <w:color w:val="000000" w:themeColor="text1"/>
          <w:sz w:val="32"/>
          <w:szCs w:val="32"/>
          <w:lang w:val="en-US" w:eastAsia="zh-CN"/>
          <w14:textFill>
            <w14:solidFill>
              <w14:schemeClr w14:val="tx1"/>
            </w14:solidFill>
          </w14:textFill>
        </w:rPr>
        <w:t>55.69</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84.32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5.43</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8.22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；卫生健康支出</w:t>
      </w:r>
      <w:r>
        <w:rPr>
          <w:rFonts w:hint="eastAsia" w:ascii="Times New Roman" w:hAnsi="Times New Roman" w:eastAsia="仿宋_GB2312"/>
          <w:color w:val="000000" w:themeColor="text1"/>
          <w:sz w:val="32"/>
          <w:szCs w:val="32"/>
          <w:lang w:val="en-US" w:eastAsia="zh-CN"/>
          <w14:textFill>
            <w14:solidFill>
              <w14:schemeClr w14:val="tx1"/>
            </w14:solidFill>
          </w14:textFill>
        </w:rPr>
        <w:t>1.56</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2.36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；住房保障支出</w:t>
      </w:r>
      <w:r>
        <w:rPr>
          <w:rFonts w:hint="eastAsia" w:ascii="Times New Roman" w:hAnsi="Times New Roman" w:eastAsia="仿宋_GB2312"/>
          <w:color w:val="000000" w:themeColor="text1"/>
          <w:sz w:val="32"/>
          <w:szCs w:val="32"/>
          <w:lang w:val="en-US" w:eastAsia="zh-CN"/>
          <w14:textFill>
            <w14:solidFill>
              <w14:schemeClr w14:val="tx1"/>
            </w14:solidFill>
          </w14:textFill>
        </w:rPr>
        <w:t>3.37</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5.10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w:t>
      </w:r>
      <w:r>
        <w:rPr>
          <w:rFonts w:ascii="Times New Roman" w:hAnsi="Times New Roman"/>
          <w:b/>
          <w:color w:val="000000" w:themeColor="text1"/>
          <w:szCs w:val="32"/>
          <w14:textFill>
            <w14:solidFill>
              <w14:schemeClr w14:val="tx1"/>
            </w14:solidFill>
          </w14:textFill>
        </w:rPr>
        <w:t xml:space="preserve"> </w:t>
      </w:r>
      <w:r>
        <w:rPr>
          <w:rFonts w:hint="eastAsia" w:ascii="Times New Roman" w:hAnsi="Times New Roman" w:eastAsia="仿宋_GB2312"/>
          <w:b/>
          <w:color w:val="000000" w:themeColor="text1"/>
          <w:sz w:val="32"/>
          <w:szCs w:val="32"/>
          <w14:textFill>
            <w14:solidFill>
              <w14:schemeClr w14:val="tx1"/>
            </w14:solidFill>
          </w14:textFill>
        </w:rPr>
        <w:t>一般公共服务支出（类）民主党派及工商联事务（款）行政运行（项）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32.79</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1.77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5.71</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工资结构调整</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w:t>
      </w:r>
      <w:r>
        <w:rPr>
          <w:rFonts w:hint="eastAsia" w:ascii="Times New Roman" w:hAnsi="Times New Roman" w:eastAsia="仿宋_GB2312"/>
          <w:b/>
          <w:color w:val="000000" w:themeColor="text1"/>
          <w:sz w:val="32"/>
          <w:szCs w:val="32"/>
          <w14:textFill>
            <w14:solidFill>
              <w14:schemeClr w14:val="tx1"/>
            </w14:solidFill>
          </w14:textFill>
        </w:rPr>
        <w:t>一般公共服务支出（类）民主党派及工商联事务（款）一般行政管理事务（项）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15.00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10.00</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200.00</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项目经费增加</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w:t>
      </w:r>
      <w:r>
        <w:rPr>
          <w:rFonts w:hint="eastAsia" w:ascii="Times New Roman" w:hAnsi="Times New Roman" w:eastAsia="仿宋_GB2312"/>
          <w:b/>
          <w:color w:val="000000" w:themeColor="text1"/>
          <w:sz w:val="32"/>
          <w:szCs w:val="32"/>
          <w14:textFill>
            <w14:solidFill>
              <w14:schemeClr w14:val="tx1"/>
            </w14:solidFill>
          </w14:textFill>
        </w:rPr>
        <w:t>一般公共服务支出（类）民主党派及工商联事务（款）参政议政（项）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7.90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与202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 xml:space="preserve"> 年预算持平。</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lang w:val="en-US" w:eastAsia="zh-CN"/>
          <w14:textFill>
            <w14:solidFill>
              <w14:schemeClr w14:val="tx1"/>
            </w14:solidFill>
          </w14:textFill>
        </w:rPr>
        <w:t>4.社会保障和就业支出（类）行政事业单位养老支出（款）机关事业单位基本养老保险缴费支出（项）2</w:t>
      </w:r>
      <w:r>
        <w:rPr>
          <w:rFonts w:hint="eastAsia" w:ascii="Times New Roman" w:hAnsi="Times New Roman" w:eastAsia="仿宋_GB2312"/>
          <w:color w:val="000000" w:themeColor="text1"/>
          <w:sz w:val="32"/>
          <w:szCs w:val="32"/>
          <w14:textFill>
            <w14:solidFill>
              <w14:schemeClr w14:val="tx1"/>
            </w14:solidFill>
          </w14:textFill>
        </w:rPr>
        <w:t>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3.62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0.22</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6.47</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基数调整</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lang w:val="en-US" w:eastAsia="zh-CN"/>
          <w14:textFill>
            <w14:solidFill>
              <w14:schemeClr w14:val="tx1"/>
            </w14:solidFill>
          </w14:textFill>
        </w:rPr>
        <w:t>5</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社会保障和就业支出（类）行政事业单位养老支出（款）机关事业单位职业年金缴费支出（项）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1.81</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0.11</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6.47</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基数调整</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lang w:val="en-US" w:eastAsia="zh-CN"/>
          <w14:textFill>
            <w14:solidFill>
              <w14:schemeClr w14:val="tx1"/>
            </w14:solidFill>
          </w14:textFill>
        </w:rPr>
        <w:t>6.卫生健康支出（类）行政事业单位医疗（款）行政单位医疗（项）2</w:t>
      </w:r>
      <w:r>
        <w:rPr>
          <w:rFonts w:hint="eastAsia" w:ascii="Times New Roman" w:hAnsi="Times New Roman" w:eastAsia="仿宋_GB2312"/>
          <w:color w:val="000000" w:themeColor="text1"/>
          <w:sz w:val="32"/>
          <w:szCs w:val="32"/>
          <w14:textFill>
            <w14:solidFill>
              <w14:schemeClr w14:val="tx1"/>
            </w14:solidFill>
          </w14:textFill>
        </w:rPr>
        <w:t>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1.10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0.07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6.80</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基数调整</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卫生健康支出（类）行政事业单位医疗（款）公务员医疗补助（项）2</w:t>
      </w:r>
      <w:r>
        <w:rPr>
          <w:rFonts w:hint="eastAsia" w:ascii="Times New Roman" w:hAnsi="Times New Roman" w:eastAsia="仿宋_GB2312"/>
          <w:color w:val="000000" w:themeColor="text1"/>
          <w:sz w:val="32"/>
          <w:szCs w:val="32"/>
          <w14:textFill>
            <w14:solidFill>
              <w14:schemeClr w14:val="tx1"/>
            </w14:solidFill>
          </w14:textFill>
        </w:rPr>
        <w:t>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0.46</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0.03</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6.98</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基数调整</w:t>
      </w:r>
      <w:r>
        <w:rPr>
          <w:rFonts w:ascii="Times New Roman" w:hAnsi="Times New Roman"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仿宋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8.</w:t>
      </w:r>
      <w:r>
        <w:rPr>
          <w:rFonts w:hint="eastAsia" w:ascii="Times New Roman" w:hAnsi="Times New Roman" w:eastAsia="仿宋_GB2312"/>
          <w:b/>
          <w:bCs/>
          <w:color w:val="000000" w:themeColor="text1"/>
          <w:sz w:val="32"/>
          <w:szCs w:val="32"/>
          <w:lang w:val="en-US" w:eastAsia="zh-CN"/>
          <w14:textFill>
            <w14:solidFill>
              <w14:schemeClr w14:val="tx1"/>
            </w14:solidFill>
          </w14:textFill>
        </w:rPr>
        <w:t>住房保障支出（类）住房改革支出（款）住房公积金（项）2</w:t>
      </w:r>
      <w:r>
        <w:rPr>
          <w:rFonts w:hint="eastAsia" w:ascii="Times New Roman" w:hAnsi="Times New Roman" w:eastAsia="仿宋_GB2312"/>
          <w:color w:val="000000" w:themeColor="text1"/>
          <w:sz w:val="32"/>
          <w:szCs w:val="32"/>
          <w14:textFill>
            <w14:solidFill>
              <w14:schemeClr w14:val="tx1"/>
            </w14:solidFill>
          </w14:textFill>
        </w:rPr>
        <w:t>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3.37</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0.44</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15.02</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基数调整</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w:t>
      </w:r>
      <w:r>
        <w:rPr>
          <w:rFonts w:hint="eastAsia" w:ascii="Times New Roman" w:hAnsi="Times New Roman" w:eastAsia="仿宋_GB2312"/>
          <w:color w:val="000000" w:themeColor="text1"/>
          <w:sz w:val="32"/>
          <w:szCs w:val="32"/>
          <w:lang w:val="en-US" w:eastAsia="zh-CN"/>
          <w14:textFill>
            <w14:solidFill>
              <w14:schemeClr w14:val="tx1"/>
            </w14:solidFill>
          </w14:textFill>
        </w:rPr>
        <w:t>43.15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33.14</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10.01</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33.14</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主要包括:基本工资、津贴补贴、奖金、机关事业单位基本养老保险</w:t>
      </w:r>
      <w:r>
        <w:rPr>
          <w:rFonts w:hint="eastAsia" w:ascii="Times New Roman" w:hAnsi="Times New Roman" w:eastAsia="仿宋_GB2312"/>
          <w:color w:val="000000" w:themeColor="text1"/>
          <w:sz w:val="32"/>
          <w:szCs w:val="32"/>
          <w:lang w:eastAsia="zh-CN"/>
          <w14:textFill>
            <w14:solidFill>
              <w14:schemeClr w14:val="tx1"/>
            </w14:solidFill>
          </w14:textFill>
        </w:rPr>
        <w:t>缴</w:t>
      </w:r>
      <w:r>
        <w:rPr>
          <w:rFonts w:hint="eastAsia" w:ascii="Times New Roman" w:hAnsi="Times New Roman" w:eastAsia="仿宋_GB2312"/>
          <w:color w:val="000000" w:themeColor="text1"/>
          <w:sz w:val="32"/>
          <w:szCs w:val="32"/>
          <w14:textFill>
            <w14:solidFill>
              <w14:schemeClr w14:val="tx1"/>
            </w14:solidFill>
          </w14:textFill>
        </w:rPr>
        <w:t>费、职业年金缴费、职工基本医疗保险缴费、公务员医疗补助缴费、其他社会保障缴费、住房公积金。</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10.01</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主要包括：办公费、维修（护）费、会议费、</w:t>
      </w:r>
      <w:r>
        <w:rPr>
          <w:rFonts w:hint="eastAsia" w:ascii="Times New Roman" w:hAnsi="Times New Roman" w:eastAsia="仿宋_GB2312"/>
          <w:color w:val="000000" w:themeColor="text1"/>
          <w:sz w:val="32"/>
          <w:szCs w:val="32"/>
          <w:lang w:eastAsia="zh-CN"/>
          <w14:textFill>
            <w14:solidFill>
              <w14:schemeClr w14:val="tx1"/>
            </w14:solidFill>
          </w14:textFill>
        </w:rPr>
        <w:t>公务接待费</w:t>
      </w:r>
      <w:r>
        <w:rPr>
          <w:rFonts w:hint="eastAsia" w:ascii="Times New Roman" w:hAnsi="Times New Roman" w:eastAsia="仿宋_GB2312"/>
          <w:color w:val="000000" w:themeColor="text1"/>
          <w:sz w:val="32"/>
          <w:szCs w:val="32"/>
          <w14:textFill>
            <w14:solidFill>
              <w14:schemeClr w14:val="tx1"/>
            </w14:solidFill>
          </w14:textFill>
        </w:rPr>
        <w:t>、劳务费、工会经费、福利费、其他交通费用、其他商品</w:t>
      </w:r>
      <w:r>
        <w:rPr>
          <w:rFonts w:hint="eastAsia" w:ascii="Times New Roman" w:hAnsi="Times New Roman" w:eastAsia="仿宋_GB2312"/>
          <w:color w:val="000000" w:themeColor="text1"/>
          <w:sz w:val="32"/>
          <w:szCs w:val="32"/>
          <w:lang w:eastAsia="zh-CN"/>
          <w14:textFill>
            <w14:solidFill>
              <w14:schemeClr w14:val="tx1"/>
            </w14:solidFill>
          </w14:textFill>
        </w:rPr>
        <w:t>和</w:t>
      </w:r>
      <w:r>
        <w:rPr>
          <w:rFonts w:hint="eastAsia" w:ascii="Times New Roman" w:hAnsi="Times New Roman" w:eastAsia="仿宋_GB2312"/>
          <w:color w:val="000000" w:themeColor="text1"/>
          <w:sz w:val="32"/>
          <w:szCs w:val="32"/>
          <w14:textFill>
            <w14:solidFill>
              <w14:schemeClr w14:val="tx1"/>
            </w14:solidFill>
          </w14:textFill>
        </w:rPr>
        <w:t>服务支出。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没有国有资本经营预算拨款收入，也没有使用国有资本经营预算拨款安排的支出。</w:t>
      </w:r>
    </w:p>
    <w:p>
      <w:pPr>
        <w:pStyle w:val="6"/>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九、关于2024年项目支出表的说明</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u w:val="none"/>
          <w:lang w:eastAsia="zh-CN"/>
        </w:rPr>
        <w:t>中国致公党安庆市委员会</w:t>
      </w:r>
      <w:r>
        <w:rPr>
          <w:rFonts w:hint="eastAsia" w:ascii="Times New Roman" w:hAnsi="Times New Roman" w:eastAsia="仿宋_GB2312" w:cs="Times New Roman"/>
          <w:color w:val="000000" w:themeColor="text1"/>
          <w:sz w:val="32"/>
          <w:szCs w:val="32"/>
          <w14:textFill>
            <w14:solidFill>
              <w14:schemeClr w14:val="tx1"/>
            </w14:solidFill>
          </w14:textFill>
        </w:rPr>
        <w:t>2024年预算共安排项目支出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22.90</w:t>
      </w:r>
      <w:r>
        <w:rPr>
          <w:rFonts w:hint="eastAsia" w:ascii="Times New Roman" w:hAnsi="Times New Roman" w:eastAsia="仿宋_GB2312" w:cs="Times New Roman"/>
          <w:color w:val="000000" w:themeColor="text1"/>
          <w:sz w:val="32"/>
          <w:szCs w:val="32"/>
          <w14:textFill>
            <w14:solidFill>
              <w14:schemeClr w14:val="tx1"/>
            </w14:solidFill>
          </w14:textFill>
        </w:rPr>
        <w:t>万元，较2023年预算增加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5.00</w:t>
      </w:r>
      <w:r>
        <w:rPr>
          <w:rFonts w:hint="eastAsia" w:ascii="Times New Roman" w:hAnsi="Times New Roman" w:eastAsia="仿宋_GB2312" w:cs="Times New Roman"/>
          <w:color w:val="000000" w:themeColor="text1"/>
          <w:sz w:val="32"/>
          <w:szCs w:val="32"/>
          <w14:textFill>
            <w14:solidFill>
              <w14:schemeClr w14:val="tx1"/>
            </w14:solidFill>
          </w14:textFill>
        </w:rPr>
        <w:t>万元，增长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27.93</w:t>
      </w:r>
      <w:r>
        <w:rPr>
          <w:rFonts w:hint="eastAsia" w:ascii="Times New Roman" w:hAnsi="Times New Roman" w:eastAsia="仿宋_GB2312" w:cs="Times New Roman"/>
          <w:color w:val="000000" w:themeColor="text1"/>
          <w:sz w:val="32"/>
          <w:szCs w:val="32"/>
          <w14:textFill>
            <w14:solidFill>
              <w14:schemeClr w14:val="tx1"/>
            </w14:solidFill>
          </w14:textFill>
        </w:rPr>
        <w:t>%，增长原因主要是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项目经费增加</w:t>
      </w:r>
      <w:r>
        <w:rPr>
          <w:rFonts w:hint="eastAsia" w:ascii="Times New Roman" w:hAnsi="Times New Roman" w:eastAsia="仿宋_GB2312" w:cs="Times New Roman"/>
          <w:color w:val="000000" w:themeColor="text1"/>
          <w:sz w:val="32"/>
          <w:szCs w:val="32"/>
          <w14:textFill>
            <w14:solidFill>
              <w14:schemeClr w14:val="tx1"/>
            </w14:solidFill>
          </w14:textFill>
        </w:rPr>
        <w:t xml:space="preserve">。主要包括：本年财政拨款安排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22.90</w:t>
      </w:r>
      <w:r>
        <w:rPr>
          <w:rFonts w:hint="eastAsia" w:ascii="Times New Roman" w:hAnsi="Times New Roman" w:eastAsia="仿宋_GB2312" w:cs="Times New Roman"/>
          <w:color w:val="000000" w:themeColor="text1"/>
          <w:sz w:val="32"/>
          <w:szCs w:val="32"/>
          <w14:textFill>
            <w14:solidFill>
              <w14:schemeClr w14:val="tx1"/>
            </w14:solidFill>
          </w14:textFill>
        </w:rPr>
        <w:t>万元（其中，一般公共预算拨款安排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22.90</w:t>
      </w:r>
      <w:r>
        <w:rPr>
          <w:rFonts w:hint="eastAsia" w:ascii="Times New Roman" w:hAnsi="Times New Roman" w:eastAsia="仿宋_GB2312" w:cs="Times New Roman"/>
          <w:color w:val="000000" w:themeColor="text1"/>
          <w:sz w:val="32"/>
          <w:szCs w:val="32"/>
          <w14:textFill>
            <w14:solidFill>
              <w14:schemeClr w14:val="tx1"/>
            </w14:solidFill>
          </w14:textFill>
        </w:rPr>
        <w:t>万元，政府性基金预算拨款安排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万元，国有资本经营预算拨款安排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万元），财政拨款结转结余安排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万元（其中，一般公共预算拨款安排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万元，政府性基金预算拨款安排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万元，国有资本经营预算拨款安排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万元），财政专户管理资金安排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万元，单位资金安排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z w:val="32"/>
          <w:szCs w:val="32"/>
          <w14:textFill>
            <w14:solidFill>
              <w14:schemeClr w14:val="tx1"/>
            </w14:solidFill>
          </w14:textFill>
        </w:rPr>
        <w:t xml:space="preserve">万元。 </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十、关于2024年政府采购支出表的说明</w:t>
      </w:r>
    </w:p>
    <w:p>
      <w:pPr>
        <w:pStyle w:val="6"/>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u w:val="none"/>
          <w:lang w:eastAsia="zh-CN"/>
        </w:rPr>
        <w:t>中国致公党安庆市委员会</w:t>
      </w:r>
      <w:r>
        <w:rPr>
          <w:rFonts w:hint="eastAsia" w:ascii="Times New Roman" w:hAnsi="Times New Roman" w:eastAsia="仿宋_GB2312" w:cs="Times New Roman"/>
          <w:color w:val="000000" w:themeColor="text1"/>
          <w:sz w:val="32"/>
          <w:szCs w:val="32"/>
          <w14:textFill>
            <w14:solidFill>
              <w14:schemeClr w14:val="tx1"/>
            </w14:solidFill>
          </w14:textFill>
        </w:rPr>
        <w:t>2024年没有使用一般公共预算拨款、政府性基金预算拨款、国有资本经营预算拨款、财政专户管理资金和单位资金安排的政府采购支出。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十一、关于2024年政府购买服务支出表的说明</w:t>
      </w:r>
    </w:p>
    <w:p>
      <w:pPr>
        <w:pStyle w:val="6"/>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u w:val="none"/>
          <w:lang w:eastAsia="zh-CN"/>
        </w:rPr>
        <w:t>中国致公党安庆市委员会</w:t>
      </w:r>
      <w:r>
        <w:rPr>
          <w:rFonts w:hint="eastAsia" w:ascii="Times New Roman" w:hAnsi="Times New Roman" w:eastAsia="仿宋_GB2312" w:cs="Times New Roman"/>
          <w:color w:val="000000" w:themeColor="text1"/>
          <w:sz w:val="32"/>
          <w:szCs w:val="32"/>
          <w14:textFill>
            <w14:solidFill>
              <w14:schemeClr w14:val="tx1"/>
            </w14:solidFill>
          </w14:textFill>
        </w:rPr>
        <w:t>2024年没有安排政府购买服务支出。</w:t>
      </w:r>
    </w:p>
    <w:p>
      <w:pPr>
        <w:numPr>
          <w:ilvl w:val="0"/>
          <w:numId w:val="0"/>
        </w:numPr>
        <w:spacing w:line="560" w:lineRule="exact"/>
        <w:ind w:left="630" w:leftChars="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十二、</w:t>
      </w: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pPr>
        <w:adjustRightInd w:val="0"/>
        <w:snapToGrid w:val="0"/>
        <w:spacing w:line="58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NewRoman" w:hAnsi="TimesNewRoman" w:eastAsia="仿宋_GB2312" w:cs="TimesNewRoman"/>
          <w:b/>
          <w:kern w:val="2"/>
          <w:sz w:val="32"/>
          <w:szCs w:val="32"/>
          <w:lang w:val="en-US" w:eastAsia="zh-CN" w:bidi="ar-SA"/>
        </w:rPr>
        <w:t>（一）项目及绩效目标情况。</w:t>
      </w:r>
    </w:p>
    <w:p>
      <w:pPr>
        <w:spacing w:line="560" w:lineRule="exact"/>
        <w:ind w:firstLine="643"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lang w:val="en-US" w:eastAsia="zh-CN"/>
          <w14:textFill>
            <w14:solidFill>
              <w14:schemeClr w14:val="tx1"/>
            </w14:solidFill>
          </w14:textFill>
        </w:rPr>
        <w:t>1</w:t>
      </w:r>
      <w:r>
        <w:rPr>
          <w:rFonts w:ascii="Times New Roman" w:hAnsi="Times New Roman" w:eastAsia="仿宋_GB2312"/>
          <w:b/>
          <w:bCs/>
          <w:color w:val="000000" w:themeColor="text1"/>
          <w:kern w:val="0"/>
          <w:sz w:val="32"/>
          <w:szCs w:val="32"/>
          <w14:textFill>
            <w14:solidFill>
              <w14:schemeClr w14:val="tx1"/>
            </w14:solidFill>
          </w14:textFill>
        </w:rPr>
        <w:t>.</w:t>
      </w:r>
      <w:r>
        <w:rPr>
          <w:rFonts w:hint="eastAsia" w:ascii="Times New Roman" w:hAnsi="Times New Roman" w:eastAsia="仿宋_GB2312"/>
          <w:b/>
          <w:bCs/>
          <w:color w:val="000000" w:themeColor="text1"/>
          <w:kern w:val="0"/>
          <w:sz w:val="32"/>
          <w:szCs w:val="32"/>
          <w14:textFill>
            <w14:solidFill>
              <w14:schemeClr w14:val="tx1"/>
            </w14:solidFill>
          </w14:textFill>
        </w:rPr>
        <w:t>“参政议政经费”项目。</w:t>
      </w:r>
    </w:p>
    <w:p>
      <w:pPr>
        <w:spacing w:line="56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项目概述。通过强化学习，着力提升参政议政的能力素质；明确要求，准确把握参政议政的原则立场；深入调研，切实提高参政议政的质量水平；注重创新，不断推动参政议政的深入发展等四个方面不断提升参政议政能力和水平，积极履行参政党职能。按照中共安庆市委、致公党安徽省委的总体部署，将致公党安庆市委员会建设成为政治坚定、理论清醒、作风过硬、制度规范的组织，为安庆经济、政治、文化、社会、生态建设献计出力。</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）立项依据。根据 2020 年12 月21 日中共中央发布的《中国共产党统一战线工作条例》第三章第十二条中规定参政议政是民主党派的基本职能之一。</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14:textFill>
            <w14:solidFill>
              <w14:schemeClr w14:val="tx1"/>
            </w14:solidFill>
          </w14:textFill>
        </w:rPr>
        <w:t>）实施主体。中国致公党安庆市委员会。</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）起止时间。</w:t>
      </w:r>
      <w:r>
        <w:rPr>
          <w:rFonts w:hint="eastAsia" w:ascii="楷体_GB2312" w:hAnsi="Times New Roman" w:eastAsia="楷体_GB2312"/>
          <w:color w:val="000000" w:themeColor="text1"/>
          <w:kern w:val="0"/>
          <w:sz w:val="32"/>
          <w:szCs w:val="32"/>
          <w14:textFill>
            <w14:solidFill>
              <w14:schemeClr w14:val="tx1"/>
            </w14:solidFill>
          </w14:textFill>
        </w:rPr>
        <w:t>2024年1月1日-2024年12月31日。</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项目内容。完成省委会布置的参政议政任务。围绕“十四五”规划落实、中共安庆市委市政府重点工作，结合党员专业优势，深入调查研究、积极建言献策，当好参谋助手。在省、市、区（县）“两会”平台上提交高质量提案，为助力经济社会发展贡献致公力量。完成市政协年度重点协商课题和交办的参政议政任务。组织党员聚焦社会热点和民生关切，积极撰写社情民意，助力职能部门改进工作，增进民生福祉。</w:t>
      </w:r>
    </w:p>
    <w:p>
      <w:pPr>
        <w:spacing w:line="560"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6</w:t>
      </w:r>
      <w:r>
        <w:rPr>
          <w:rFonts w:hint="eastAsia" w:ascii="Times New Roman" w:hAnsi="Times New Roman" w:eastAsia="仿宋_GB2312"/>
          <w:color w:val="000000" w:themeColor="text1"/>
          <w:kern w:val="0"/>
          <w:sz w:val="32"/>
          <w:szCs w:val="32"/>
          <w14:textFill>
            <w14:solidFill>
              <w14:schemeClr w14:val="tx1"/>
            </w14:solidFill>
          </w14:textFill>
        </w:rPr>
        <w:t>）年度预算安排。</w:t>
      </w:r>
      <w:r>
        <w:rPr>
          <w:rFonts w:hint="eastAsia" w:ascii="Times New Roman" w:hAnsi="Times New Roman" w:eastAsia="仿宋_GB2312"/>
          <w:color w:val="000000" w:themeColor="text1"/>
          <w:kern w:val="0"/>
          <w:sz w:val="32"/>
          <w:szCs w:val="32"/>
          <w:lang w:eastAsia="zh-CN"/>
          <w14:textFill>
            <w14:solidFill>
              <w14:schemeClr w14:val="tx1"/>
            </w14:solidFill>
          </w14:textFill>
        </w:rPr>
        <w:t>财政拨款</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7.90万元</w:t>
      </w:r>
    </w:p>
    <w:p>
      <w:pPr>
        <w:spacing w:line="560"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7</w:t>
      </w:r>
      <w:r>
        <w:rPr>
          <w:rFonts w:hint="eastAsia" w:ascii="Times New Roman" w:hAnsi="Times New Roman" w:eastAsia="仿宋_GB2312"/>
          <w:color w:val="000000" w:themeColor="text1"/>
          <w:kern w:val="0"/>
          <w:sz w:val="32"/>
          <w:szCs w:val="32"/>
          <w14:textFill>
            <w14:solidFill>
              <w14:schemeClr w14:val="tx1"/>
            </w14:solidFill>
          </w14:textFill>
        </w:rPr>
        <w:t>）绩效目标。</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完成省委会布置的参政议政任务。围绕“十四五”规划落实、中共安庆市委市政府重点工作，结合党员专业优势，深入调查研究、积极建言献策，当好参谋助手。在省、市、区（县）“两会”平台上提交高质量提案，为助力经济社会发展贡献致公力量。完成市政协年度重点协商课题和交办的参政议政任务。组织党员聚焦社会热点和民生关切，积极撰写社情民意， 助力职能部门改进工作，增进民生福祉。</w:t>
      </w:r>
    </w:p>
    <w:p>
      <w:pPr>
        <w:spacing w:line="560"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42"/>
        <w:gridCol w:w="563"/>
        <w:gridCol w:w="664"/>
        <w:gridCol w:w="2675"/>
        <w:gridCol w:w="185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项目名称</w:t>
            </w:r>
          </w:p>
        </w:tc>
        <w:tc>
          <w:tcPr>
            <w:tcW w:w="7573" w:type="dxa"/>
            <w:gridSpan w:val="4"/>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参政议政经费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7"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39"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[141]中国致公党安庆市委员会</w:t>
            </w:r>
          </w:p>
        </w:tc>
        <w:tc>
          <w:tcPr>
            <w:tcW w:w="185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u w:val="none"/>
                <w:lang w:val="en-US" w:eastAsia="zh-CN" w:bidi="ar"/>
              </w:rPr>
              <w:t>中国致公党安庆市委员会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项目来源</w:t>
            </w:r>
          </w:p>
        </w:tc>
        <w:tc>
          <w:tcPr>
            <w:tcW w:w="3339"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5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u w:val="none"/>
                <w:lang w:val="en-US" w:eastAsia="zh-CN" w:bidi="ar"/>
              </w:rPr>
              <w:t>99年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4" w:type="dxa"/>
            <w:gridSpan w:val="2"/>
            <w:tcBorders>
              <w:tl2br w:val="nil"/>
              <w:tr2bl w:val="nil"/>
            </w:tcBorders>
            <w:noWrap w:val="0"/>
            <w:vAlign w:val="center"/>
          </w:tcPr>
          <w:p>
            <w:pPr>
              <w:keepNext w:val="0"/>
              <w:keepLines w:val="0"/>
              <w:widowControl/>
              <w:suppressLineNumbers w:val="0"/>
              <w:jc w:val="right"/>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 xml:space="preserve">      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noWrap w:val="0"/>
            <w:vAlign w:val="center"/>
          </w:tcPr>
          <w:p>
            <w:pPr>
              <w:jc w:val="center"/>
              <w:rPr>
                <w:rFonts w:ascii="宋体" w:cs="宋体"/>
                <w:sz w:val="20"/>
                <w:highlight w:val="none"/>
              </w:rPr>
            </w:pP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4" w:type="dxa"/>
            <w:gridSpan w:val="2"/>
            <w:tcBorders>
              <w:tl2br w:val="nil"/>
              <w:tr2bl w:val="nil"/>
            </w:tcBorders>
            <w:noWrap w:val="0"/>
            <w:vAlign w:val="center"/>
          </w:tcPr>
          <w:p>
            <w:pPr>
              <w:keepNext w:val="0"/>
              <w:keepLines w:val="0"/>
              <w:widowControl/>
              <w:suppressLineNumbers w:val="0"/>
              <w:jc w:val="right"/>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 xml:space="preserve">      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noWrap w:val="0"/>
            <w:vAlign w:val="center"/>
          </w:tcPr>
          <w:p>
            <w:pPr>
              <w:jc w:val="center"/>
              <w:rPr>
                <w:rFonts w:ascii="宋体" w:cs="宋体"/>
                <w:sz w:val="20"/>
                <w:highlight w:val="none"/>
              </w:rPr>
            </w:pP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4" w:type="dxa"/>
            <w:gridSpan w:val="2"/>
            <w:tcBorders>
              <w:tl2br w:val="nil"/>
              <w:tr2bl w:val="nil"/>
            </w:tcBorders>
            <w:noWrap w:val="0"/>
            <w:vAlign w:val="center"/>
          </w:tcPr>
          <w:p>
            <w:pPr>
              <w:keepNext w:val="0"/>
              <w:keepLines w:val="0"/>
              <w:widowControl/>
              <w:suppressLineNumbers w:val="0"/>
              <w:jc w:val="right"/>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noWrap w:val="0"/>
            <w:vAlign w:val="center"/>
          </w:tcPr>
          <w:p>
            <w:pPr>
              <w:jc w:val="center"/>
              <w:rPr>
                <w:rFonts w:ascii="宋体" w:cs="宋体"/>
                <w:sz w:val="20"/>
                <w:highlight w:val="none"/>
              </w:rPr>
            </w:pPr>
          </w:p>
        </w:tc>
        <w:tc>
          <w:tcPr>
            <w:tcW w:w="3339"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4" w:type="dxa"/>
            <w:gridSpan w:val="2"/>
            <w:tcBorders>
              <w:tl2br w:val="nil"/>
              <w:tr2bl w:val="nil"/>
            </w:tcBorders>
            <w:noWrap w:val="0"/>
            <w:vAlign w:val="center"/>
          </w:tcPr>
          <w:p>
            <w:pPr>
              <w:keepNext w:val="0"/>
              <w:keepLines w:val="0"/>
              <w:widowControl/>
              <w:suppressLineNumbers w:val="0"/>
              <w:jc w:val="right"/>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42"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78" w:type="dxa"/>
            <w:gridSpan w:val="6"/>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iCs w:val="0"/>
                <w:color w:val="000000"/>
                <w:kern w:val="0"/>
                <w:sz w:val="18"/>
                <w:szCs w:val="18"/>
                <w:u w:val="none"/>
                <w:lang w:val="en-US" w:eastAsia="zh-CN" w:bidi="ar"/>
              </w:rPr>
              <w:t>完成省委会布置的参政议政任务。围绕“十四五”规划落实、中共安庆市委市政府重点工作，结合党员专业优势，深入调查研究、积极建言献策，当好参谋助手。在省、市、区（县）“两会”平台上提交高质量提案，为助力经济社会发展贡献致公力量。完成市政协年度重点协商课题和交办的参政议政任务。组织党员聚焦社会热点和民生关切，积极撰写社情民意， 助力职能部门改进工作，增进民生福祉。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42"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二级指标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三级指标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产出指标</w:t>
            </w: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数量指标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培训次数</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 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ascii="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调研次数</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ascii="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参政议政材料数量</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≥40篇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质量指标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培训合格率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ascii="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参政议政材料被采纳率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时效指标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2024年12月底前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成本指标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严格执行相关定额标准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ascii="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总成本</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≤7.90万元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效益指标</w:t>
            </w: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此指标不适用此指标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此指标不适用此指标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提升对中共领导的多党合作和政治协商制度重要性的认识</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ascii="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为党委、政府当好参谋助手；助力党委、政府科学决策；增进并改善民生福祉。</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不适用此指标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不适用此指标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参政议政能力水平的持续提升</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ascii="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对被采纳提案承办工作的持续跟进，促进转化落实</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满意度指标</w:t>
            </w:r>
          </w:p>
        </w:tc>
        <w:tc>
          <w:tcPr>
            <w:tcW w:w="1227"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满意度指标</w:t>
            </w:r>
          </w:p>
        </w:tc>
        <w:tc>
          <w:tcPr>
            <w:tcW w:w="2675" w:type="dxa"/>
            <w:tcBorders>
              <w:tl2br w:val="nil"/>
              <w:tr2bl w:val="nil"/>
            </w:tcBorders>
            <w:noWrap w:val="0"/>
            <w:vAlign w:val="center"/>
          </w:tcPr>
          <w:p>
            <w:pPr>
              <w:keepNext w:val="0"/>
              <w:keepLines w:val="0"/>
              <w:widowControl/>
              <w:suppressLineNumbers w:val="0"/>
              <w:jc w:val="center"/>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为职能部门改进、推动相关工作提供参考</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2" w:type="dxa"/>
            <w:vMerge w:val="continue"/>
            <w:tcBorders>
              <w:tl2br w:val="nil"/>
              <w:tr2bl w:val="nil"/>
            </w:tcBorders>
            <w:noWrap w:val="0"/>
            <w:vAlign w:val="center"/>
          </w:tcPr>
          <w:p>
            <w:pPr>
              <w:jc w:val="center"/>
              <w:rPr>
                <w:rFonts w:ascii="宋体" w:cs="宋体"/>
                <w:sz w:val="20"/>
                <w:highlight w:val="none"/>
              </w:rPr>
            </w:pPr>
          </w:p>
        </w:tc>
        <w:tc>
          <w:tcPr>
            <w:tcW w:w="442" w:type="dxa"/>
            <w:vMerge w:val="continue"/>
            <w:tcBorders>
              <w:tl2br w:val="nil"/>
              <w:tr2bl w:val="nil"/>
            </w:tcBorders>
            <w:noWrap w:val="0"/>
            <w:vAlign w:val="center"/>
          </w:tcPr>
          <w:p>
            <w:pPr>
              <w:jc w:val="center"/>
              <w:rPr>
                <w:rFonts w:ascii="宋体" w:cs="宋体"/>
                <w:sz w:val="20"/>
                <w:highlight w:val="none"/>
              </w:rPr>
            </w:pPr>
          </w:p>
        </w:tc>
        <w:tc>
          <w:tcPr>
            <w:tcW w:w="1227"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26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提案建议得到职能部门的认可、采纳</w:t>
            </w:r>
          </w:p>
        </w:tc>
        <w:tc>
          <w:tcPr>
            <w:tcW w:w="4234"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iCs w:val="0"/>
                <w:color w:val="000000"/>
                <w:kern w:val="0"/>
                <w:sz w:val="20"/>
                <w:szCs w:val="20"/>
                <w:u w:val="none"/>
                <w:lang w:val="en-US" w:eastAsia="zh-CN" w:bidi="ar"/>
              </w:rPr>
              <w:t>显著</w:t>
            </w:r>
          </w:p>
        </w:tc>
      </w:tr>
    </w:tbl>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2024年</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ascii="Times New Roman" w:hAnsi="Times New Roman" w:eastAsia="仿宋_GB2312"/>
          <w:color w:val="000000" w:themeColor="text1"/>
          <w:sz w:val="32"/>
          <w:szCs w:val="32"/>
          <w14:textFill>
            <w14:solidFill>
              <w14:schemeClr w14:val="tx1"/>
            </w14:solidFill>
          </w14:textFill>
        </w:rPr>
        <w:t>本级</w:t>
      </w:r>
      <w:r>
        <w:rPr>
          <w:rFonts w:ascii="Times New Roman" w:hAnsi="Times New Roman" w:eastAsia="仿宋_GB2312"/>
          <w:color w:val="000000" w:themeColor="text1"/>
          <w:sz w:val="32"/>
          <w:szCs w:val="32"/>
          <w:u w:val="none"/>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家</w:t>
      </w:r>
      <w:r>
        <w:rPr>
          <w:rFonts w:ascii="Times New Roman" w:hAnsi="Times New Roman" w:eastAsia="仿宋_GB2312"/>
          <w:color w:val="000000" w:themeColor="text1"/>
          <w:kern w:val="0"/>
          <w:sz w:val="32"/>
          <w:szCs w:val="32"/>
          <w14:textFill>
            <w14:solidFill>
              <w14:schemeClr w14:val="tx1"/>
            </w14:solidFill>
          </w14:textFill>
        </w:rPr>
        <w:t>行政单位</w:t>
      </w:r>
      <w:r>
        <w:rPr>
          <w:rFonts w:hint="eastAsia" w:ascii="Times New Roman" w:hAnsi="Times New Roman" w:eastAsia="仿宋_GB2312"/>
          <w:color w:val="000000" w:themeColor="text1"/>
          <w:kern w:val="0"/>
          <w:sz w:val="32"/>
          <w:szCs w:val="32"/>
          <w:lang w:eastAsia="zh-CN"/>
          <w14:textFill>
            <w14:solidFill>
              <w14:schemeClr w14:val="tx1"/>
            </w14:solidFill>
          </w14:textFill>
        </w:rPr>
        <w:t>的</w:t>
      </w:r>
      <w:r>
        <w:rPr>
          <w:rFonts w:ascii="Times New Roman" w:hAnsi="Times New Roman" w:eastAsia="仿宋_GB2312"/>
          <w:color w:val="000000" w:themeColor="text1"/>
          <w:kern w:val="0"/>
          <w:sz w:val="32"/>
          <w:szCs w:val="32"/>
          <w14:textFill>
            <w14:solidFill>
              <w14:schemeClr w14:val="tx1"/>
            </w14:solidFill>
          </w14:textFill>
        </w:rPr>
        <w:t>机关运行经费财政拨款预算</w:t>
      </w:r>
      <w:r>
        <w:rPr>
          <w:rFonts w:hint="eastAsia" w:ascii="Times New Roman" w:hAnsi="Times New Roman" w:eastAsia="仿宋_GB2312"/>
          <w:color w:val="000000" w:themeColor="text1"/>
          <w:sz w:val="32"/>
          <w:szCs w:val="32"/>
          <w:lang w:val="en-US" w:eastAsia="zh-CN"/>
          <w14:textFill>
            <w14:solidFill>
              <w14:schemeClr w14:val="tx1"/>
            </w14:solidFill>
          </w14:textFill>
        </w:rPr>
        <w:t>10.01</w:t>
      </w:r>
      <w:r>
        <w:rPr>
          <w:rFonts w:ascii="Times New Roman" w:hAnsi="Times New Roman" w:eastAsia="仿宋_GB2312"/>
          <w:color w:val="000000" w:themeColor="text1"/>
          <w:kern w:val="0"/>
          <w:sz w:val="32"/>
          <w:szCs w:val="32"/>
          <w14:textFill>
            <w14:solidFill>
              <w14:schemeClr w14:val="tx1"/>
            </w14:solidFill>
          </w14:textFill>
        </w:rPr>
        <w:t>万元，</w:t>
      </w:r>
      <w:r>
        <w:rPr>
          <w:rFonts w:hint="eastAsia" w:ascii="Times New Roman" w:hAnsi="Times New Roman" w:eastAsia="仿宋_GB2312"/>
          <w:color w:val="000000" w:themeColor="text1"/>
          <w:kern w:val="0"/>
          <w:sz w:val="32"/>
          <w:szCs w:val="32"/>
          <w14:textFill>
            <w14:solidFill>
              <w14:schemeClr w14:val="tx1"/>
            </w14:solidFill>
          </w14:textFill>
        </w:rPr>
        <w:t>较2023年</w:t>
      </w:r>
      <w:r>
        <w:rPr>
          <w:rFonts w:ascii="Times New Roman" w:hAnsi="Times New Roman" w:eastAsia="仿宋_GB2312"/>
          <w:color w:val="000000" w:themeColor="text1"/>
          <w:kern w:val="0"/>
          <w:sz w:val="32"/>
          <w:szCs w:val="32"/>
          <w14:textFill>
            <w14:solidFill>
              <w14:schemeClr w14:val="tx1"/>
            </w14:solidFill>
          </w14:textFill>
        </w:rPr>
        <w:t>增加</w:t>
      </w:r>
      <w:r>
        <w:rPr>
          <w:rFonts w:hint="eastAsia" w:ascii="Times New Roman" w:hAnsi="Times New Roman" w:eastAsia="仿宋_GB2312"/>
          <w:color w:val="000000" w:themeColor="text1"/>
          <w:sz w:val="32"/>
          <w:szCs w:val="32"/>
          <w:lang w:val="en-US" w:eastAsia="zh-CN"/>
          <w14:textFill>
            <w14:solidFill>
              <w14:schemeClr w14:val="tx1"/>
            </w14:solidFill>
          </w14:textFill>
        </w:rPr>
        <w:t>0.91</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增加</w:t>
      </w:r>
      <w:r>
        <w:rPr>
          <w:rFonts w:hint="eastAsia" w:ascii="Times New Roman" w:hAnsi="Times New Roman" w:eastAsia="仿宋_GB2312"/>
          <w:color w:val="000000" w:themeColor="text1"/>
          <w:sz w:val="32"/>
          <w:szCs w:val="32"/>
          <w:lang w:val="en-US" w:eastAsia="zh-CN"/>
          <w14:textFill>
            <w14:solidFill>
              <w14:schemeClr w14:val="tx1"/>
            </w14:solidFill>
          </w14:textFill>
        </w:rPr>
        <w:t>10.00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增加</w:t>
      </w:r>
      <w:r>
        <w:rPr>
          <w:rFonts w:ascii="Times New Roman" w:hAnsi="Times New Roman" w:eastAsia="仿宋_GB2312"/>
          <w:color w:val="000000" w:themeColor="text1"/>
          <w:sz w:val="32"/>
          <w:szCs w:val="32"/>
          <w14:textFill>
            <w14:solidFill>
              <w14:schemeClr w14:val="tx1"/>
            </w14:solidFill>
          </w14:textFill>
        </w:rPr>
        <w:t>主要原因是</w:t>
      </w:r>
      <w:r>
        <w:rPr>
          <w:rFonts w:hint="eastAsia" w:ascii="Times New Roman" w:hAnsi="Times New Roman" w:eastAsia="仿宋_GB2312"/>
          <w:color w:val="000000" w:themeColor="text1"/>
          <w:sz w:val="32"/>
          <w:szCs w:val="32"/>
          <w:lang w:eastAsia="zh-CN"/>
          <w14:textFill>
            <w14:solidFill>
              <w14:schemeClr w14:val="tx1"/>
            </w14:solidFill>
          </w14:textFill>
        </w:rPr>
        <w:t>公用经费增加</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2024年</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ascii="Times New Roman" w:hAnsi="Times New Roman" w:eastAsia="仿宋_GB2312"/>
          <w:color w:val="000000" w:themeColor="text1"/>
          <w:kern w:val="0"/>
          <w:sz w:val="32"/>
          <w:szCs w:val="32"/>
          <w14:textFill>
            <w14:solidFill>
              <w14:schemeClr w14:val="tx1"/>
            </w14:solidFill>
          </w14:textFill>
        </w:rPr>
        <w:t>政府采购预算总额</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kern w:val="0"/>
          <w:sz w:val="32"/>
          <w:szCs w:val="32"/>
          <w14:textFill>
            <w14:solidFill>
              <w14:schemeClr w14:val="tx1"/>
            </w14:solidFill>
          </w14:textFill>
        </w:rPr>
        <w:t>万元，其中：政府采购货物预算</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kern w:val="0"/>
          <w:sz w:val="32"/>
          <w:szCs w:val="32"/>
          <w14:textFill>
            <w14:solidFill>
              <w14:schemeClr w14:val="tx1"/>
            </w14:solidFill>
          </w14:textFill>
        </w:rPr>
        <w:t>万元、政府采购工程预算</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kern w:val="0"/>
          <w:sz w:val="32"/>
          <w:szCs w:val="32"/>
          <w14:textFill>
            <w14:solidFill>
              <w14:schemeClr w14:val="tx1"/>
            </w14:solidFill>
          </w14:textFill>
        </w:rPr>
        <w:t>万元、政府采购服务预算</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kern w:val="0"/>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截至2023年12月，</w:t>
      </w:r>
      <w:r>
        <w:rPr>
          <w:rFonts w:hint="eastAsia" w:ascii="Times New Roman" w:hAnsi="Times New Roman" w:eastAsia="仿宋_GB2312"/>
          <w:color w:val="000000" w:themeColor="text1"/>
          <w:sz w:val="32"/>
          <w:szCs w:val="32"/>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固定资产总金额</w:t>
      </w:r>
      <w:r>
        <w:rPr>
          <w:rFonts w:hint="eastAsia" w:ascii="Times New Roman" w:hAnsi="Times New Roman" w:eastAsia="仿宋_GB2312"/>
          <w:color w:val="000000" w:themeColor="text1"/>
          <w:sz w:val="32"/>
          <w:szCs w:val="32"/>
          <w:lang w:val="en-US" w:eastAsia="zh-CN"/>
          <w14:textFill>
            <w14:solidFill>
              <w14:schemeClr w14:val="tx1"/>
            </w14:solidFill>
          </w14:textFill>
        </w:rPr>
        <w:t>2.18</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与</w:t>
      </w:r>
      <w:r>
        <w:rPr>
          <w:rFonts w:hint="eastAsia" w:ascii="Times New Roman" w:hAnsi="Times New Roman" w:eastAsia="仿宋_GB2312"/>
          <w:color w:val="000000" w:themeColor="text1"/>
          <w:sz w:val="32"/>
          <w:szCs w:val="32"/>
          <w:lang w:val="en-US" w:eastAsia="zh-CN"/>
          <w14:textFill>
            <w14:solidFill>
              <w14:schemeClr w14:val="tx1"/>
            </w14:solidFill>
          </w14:textFill>
        </w:rPr>
        <w:t>2023年持平</w:t>
      </w:r>
      <w:r>
        <w:rPr>
          <w:rFonts w:hint="eastAsia" w:ascii="Times New Roman" w:hAnsi="Times New Roman" w:eastAsia="仿宋_GB2312"/>
          <w:color w:val="000000" w:themeColor="text1"/>
          <w:sz w:val="32"/>
          <w:szCs w:val="32"/>
          <w14:textFill>
            <w14:solidFill>
              <w14:schemeClr w14:val="tx1"/>
            </w14:solidFill>
          </w14:textFill>
        </w:rPr>
        <w:t>，其中，土地、房屋及构筑物</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万元、设备</w:t>
      </w:r>
      <w:r>
        <w:rPr>
          <w:rFonts w:hint="eastAsia" w:ascii="Times New Roman" w:hAnsi="Times New Roman" w:eastAsia="仿宋_GB2312"/>
          <w:color w:val="000000" w:themeColor="text1"/>
          <w:sz w:val="32"/>
          <w:szCs w:val="32"/>
          <w:lang w:val="en-US" w:eastAsia="zh-CN"/>
          <w14:textFill>
            <w14:solidFill>
              <w14:schemeClr w14:val="tx1"/>
            </w14:solidFill>
          </w14:textFill>
        </w:rPr>
        <w:t>1.38</w:t>
      </w:r>
      <w:r>
        <w:rPr>
          <w:rFonts w:hint="eastAsia" w:ascii="Times New Roman" w:hAnsi="Times New Roman" w:eastAsia="仿宋_GB2312"/>
          <w:color w:val="000000" w:themeColor="text1"/>
          <w:sz w:val="32"/>
          <w:szCs w:val="32"/>
          <w14:textFill>
            <w14:solidFill>
              <w14:schemeClr w14:val="tx1"/>
            </w14:solidFill>
          </w14:textFill>
        </w:rPr>
        <w:t>万元、其他资产</w:t>
      </w:r>
      <w:r>
        <w:rPr>
          <w:rFonts w:hint="eastAsia" w:ascii="Times New Roman" w:hAnsi="Times New Roman" w:eastAsia="仿宋_GB2312"/>
          <w:color w:val="000000" w:themeColor="text1"/>
          <w:sz w:val="32"/>
          <w:szCs w:val="32"/>
          <w:lang w:val="en-US" w:eastAsia="zh-CN"/>
          <w14:textFill>
            <w14:solidFill>
              <w14:schemeClr w14:val="tx1"/>
            </w14:solidFill>
          </w14:textFill>
        </w:rPr>
        <w:t>0.80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单位价值50万元以上的设备有</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 xml:space="preserve">台（套）。 </w:t>
      </w:r>
    </w:p>
    <w:p>
      <w:pPr>
        <w:spacing w:line="560" w:lineRule="exact"/>
        <w:ind w:firstLine="640" w:firstLineChars="200"/>
        <w:rPr>
          <w:rFonts w:hint="eastAsia" w:ascii="Times New Roman" w:hAnsi="Times New Roman" w:eastAsia="楷体"/>
          <w:color w:val="FF0000"/>
          <w:sz w:val="32"/>
          <w:szCs w:val="32"/>
        </w:rPr>
      </w:pPr>
      <w:r>
        <w:rPr>
          <w:rFonts w:hint="eastAsia" w:ascii="Times New Roman" w:hAnsi="Times New Roman" w:eastAsia="仿宋_GB2312"/>
          <w:color w:val="000000" w:themeColor="text1"/>
          <w:sz w:val="32"/>
          <w:szCs w:val="32"/>
          <w14:textFill>
            <w14:solidFill>
              <w14:schemeClr w14:val="tx1"/>
            </w14:solidFill>
          </w14:textFill>
        </w:rPr>
        <w:t>2024年部门预算安排购置车辆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2024年部门预算安排购置单位价值50万元以上的设备</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（五）绩效目标设置情况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eastAsia"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2024</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个项目实行了绩效目标管理，涉及一般公共预算当年财政拨款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22.90</w:t>
      </w:r>
      <w:r>
        <w:rPr>
          <w:rFonts w:hint="eastAsia" w:ascii="Times New Roman" w:hAnsi="Times New Roman" w:eastAsia="仿宋_GB2312"/>
          <w:color w:val="000000" w:themeColor="text1"/>
          <w:kern w:val="0"/>
          <w:sz w:val="32"/>
          <w:szCs w:val="32"/>
          <w14:textFill>
            <w14:solidFill>
              <w14:schemeClr w14:val="tx1"/>
            </w14:solidFill>
          </w14:textFill>
        </w:rPr>
        <w:t>万元、政府性基金预算当年财政拨款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万元、国有资本经营预算当年财政拨款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万元、财政专户管理资金当年安排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万元和单位资金当年安排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eastAsia" w:ascii="Times New Roman" w:hAnsi="Times New Roman" w:eastAsia="仿宋_GB2312"/>
          <w:color w:val="000000" w:themeColor="text1"/>
          <w:kern w:val="0"/>
          <w:sz w:val="32"/>
          <w:szCs w:val="32"/>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eastAsia" w:ascii="Times New Roman" w:hAnsi="Times New Roman" w:eastAsia="仿宋_GB2312"/>
          <w:color w:val="000000" w:themeColor="text1"/>
          <w:kern w:val="0"/>
          <w:sz w:val="32"/>
          <w:szCs w:val="32"/>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eastAsia" w:ascii="Times New Roman" w:hAnsi="Times New Roman" w:eastAsia="仿宋_GB2312"/>
          <w:color w:val="000000" w:themeColor="text1"/>
          <w:kern w:val="0"/>
          <w:sz w:val="32"/>
          <w:szCs w:val="32"/>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Times New Roman" w:hAnsi="Times New Roman" w:eastAsia="仿宋_GB2312"/>
          <w:color w:val="000000" w:themeColor="text1"/>
          <w:kern w:val="0"/>
          <w:sz w:val="32"/>
          <w:szCs w:val="32"/>
          <w14:textFill>
            <w14:solidFill>
              <w14:schemeClr w14:val="tx1"/>
            </w14:solidFill>
          </w14:textFill>
        </w:rPr>
      </w:pPr>
      <w:bookmarkStart w:id="0" w:name="_GoBack"/>
      <w:bookmarkEnd w:id="0"/>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指市财政当年拨付的资金，主要包括一般公共预算拨款收入、政府性基金预算拨款收入、国有资本经营预算拨款收入。</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6"/>
        <w:widowControl w:val="0"/>
        <w:spacing w:before="0" w:beforeAutospacing="0" w:after="0" w:afterAutospacing="0" w:line="560" w:lineRule="exact"/>
        <w:ind w:firstLine="627" w:firstLineChars="196"/>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Times New Roman" w:hAnsi="Times New Roman" w:eastAsia="仿宋_GB2312"/>
          <w:color w:val="000000" w:themeColor="text1"/>
          <w:sz w:val="32"/>
          <w:szCs w:val="32"/>
          <w:u w:val="none"/>
          <w:lang w:eastAsia="zh-CN"/>
          <w14:textFill>
            <w14:solidFill>
              <w14:schemeClr w14:val="tx1"/>
            </w14:solidFill>
          </w14:textFill>
        </w:rPr>
        <w:t>中国致公党安庆市委员会</w:t>
      </w:r>
      <w:r>
        <w:rPr>
          <w:rFonts w:hint="eastAsia" w:ascii="Times New Roman" w:hAnsi="Times New Roman" w:eastAsia="仿宋_GB2312"/>
          <w:color w:val="000000" w:themeColor="text1"/>
          <w:sz w:val="32"/>
          <w:szCs w:val="32"/>
          <w14:textFill>
            <w14:solidFill>
              <w14:schemeClr w14:val="tx1"/>
            </w14:solidFill>
          </w14:textFill>
        </w:rPr>
        <w:t>2024年预算报表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张）</w:t>
      </w:r>
    </w:p>
    <w:p>
      <w:pPr>
        <w:spacing w:line="580" w:lineRule="exact"/>
        <w:ind w:firstLine="643" w:firstLineChars="200"/>
        <w:jc w:val="left"/>
        <w:rPr>
          <w:rFonts w:ascii="楷体_GB2312" w:hAnsi="楷体_GB2312" w:eastAsia="楷体_GB2312" w:cs="楷体_GB2312"/>
          <w:b/>
          <w:color w:val="FF0000"/>
          <w:sz w:val="32"/>
          <w:szCs w:val="32"/>
        </w:rPr>
      </w:pPr>
    </w:p>
    <w:p>
      <w:pPr>
        <w:spacing w:after="160" w:line="58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96C3E"/>
    <w:multiLevelType w:val="singleLevel"/>
    <w:tmpl w:val="48F96C3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jc1MjEzMDkzMGRjMDdmYzQ3MWM1YzViODllMjEifQ=="/>
  </w:docVars>
  <w:rsids>
    <w:rsidRoot w:val="00830C4C"/>
    <w:rsid w:val="00000551"/>
    <w:rsid w:val="00001B94"/>
    <w:rsid w:val="0000535D"/>
    <w:rsid w:val="00007343"/>
    <w:rsid w:val="00007F54"/>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530"/>
    <w:rsid w:val="003B4DB3"/>
    <w:rsid w:val="003B6188"/>
    <w:rsid w:val="003B6798"/>
    <w:rsid w:val="003B6938"/>
    <w:rsid w:val="003C0924"/>
    <w:rsid w:val="003C25D4"/>
    <w:rsid w:val="003C35C1"/>
    <w:rsid w:val="003C3A7F"/>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28F3"/>
    <w:rsid w:val="0091300B"/>
    <w:rsid w:val="009148BA"/>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5DCF"/>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1EC20E2"/>
    <w:rsid w:val="02F474A0"/>
    <w:rsid w:val="037D21F9"/>
    <w:rsid w:val="03B10EED"/>
    <w:rsid w:val="058F1702"/>
    <w:rsid w:val="060F45F1"/>
    <w:rsid w:val="066E53B0"/>
    <w:rsid w:val="09862E1C"/>
    <w:rsid w:val="0A6D56CA"/>
    <w:rsid w:val="0ABF4545"/>
    <w:rsid w:val="0CA070FC"/>
    <w:rsid w:val="0F185EC9"/>
    <w:rsid w:val="0FF7412C"/>
    <w:rsid w:val="105C48D7"/>
    <w:rsid w:val="108005C5"/>
    <w:rsid w:val="11685F36"/>
    <w:rsid w:val="11E228D3"/>
    <w:rsid w:val="12387568"/>
    <w:rsid w:val="12C30C3D"/>
    <w:rsid w:val="12C67ABB"/>
    <w:rsid w:val="12FB0E24"/>
    <w:rsid w:val="132F6D22"/>
    <w:rsid w:val="14795A57"/>
    <w:rsid w:val="14E05AD6"/>
    <w:rsid w:val="162053E7"/>
    <w:rsid w:val="16243ABF"/>
    <w:rsid w:val="165027E8"/>
    <w:rsid w:val="169A7865"/>
    <w:rsid w:val="1890511D"/>
    <w:rsid w:val="18EA6F23"/>
    <w:rsid w:val="1C3144E8"/>
    <w:rsid w:val="1D9E02DC"/>
    <w:rsid w:val="1F170346"/>
    <w:rsid w:val="1F5A57E2"/>
    <w:rsid w:val="21070C50"/>
    <w:rsid w:val="23F549CE"/>
    <w:rsid w:val="24A52A74"/>
    <w:rsid w:val="26357304"/>
    <w:rsid w:val="268F110A"/>
    <w:rsid w:val="272C6959"/>
    <w:rsid w:val="27E90ABF"/>
    <w:rsid w:val="28121C8D"/>
    <w:rsid w:val="284321AC"/>
    <w:rsid w:val="28BE7A85"/>
    <w:rsid w:val="299F78B6"/>
    <w:rsid w:val="2A4E4E38"/>
    <w:rsid w:val="2B05199B"/>
    <w:rsid w:val="2B110340"/>
    <w:rsid w:val="2BFC2575"/>
    <w:rsid w:val="2C1F4644"/>
    <w:rsid w:val="2E204D3E"/>
    <w:rsid w:val="2E7E2CA7"/>
    <w:rsid w:val="2EC3135E"/>
    <w:rsid w:val="2F75150B"/>
    <w:rsid w:val="2F9E23BE"/>
    <w:rsid w:val="31400961"/>
    <w:rsid w:val="322E4A0E"/>
    <w:rsid w:val="334E5EA9"/>
    <w:rsid w:val="33AE68D9"/>
    <w:rsid w:val="3595356A"/>
    <w:rsid w:val="35C54AD7"/>
    <w:rsid w:val="364F4412"/>
    <w:rsid w:val="36932551"/>
    <w:rsid w:val="36AC716F"/>
    <w:rsid w:val="36DA0180"/>
    <w:rsid w:val="37411FAD"/>
    <w:rsid w:val="37781747"/>
    <w:rsid w:val="37FC29DB"/>
    <w:rsid w:val="3A3E6C77"/>
    <w:rsid w:val="3A8723CC"/>
    <w:rsid w:val="3BA64AD4"/>
    <w:rsid w:val="3C4936B2"/>
    <w:rsid w:val="3C617D07"/>
    <w:rsid w:val="3CB13731"/>
    <w:rsid w:val="3DE646CC"/>
    <w:rsid w:val="3E59580C"/>
    <w:rsid w:val="3E7C78E9"/>
    <w:rsid w:val="3FB84DD6"/>
    <w:rsid w:val="40095632"/>
    <w:rsid w:val="404E74E8"/>
    <w:rsid w:val="40AC7344"/>
    <w:rsid w:val="40FB141E"/>
    <w:rsid w:val="43C24475"/>
    <w:rsid w:val="44782D86"/>
    <w:rsid w:val="44C91833"/>
    <w:rsid w:val="44D25F7E"/>
    <w:rsid w:val="45D64208"/>
    <w:rsid w:val="45EA7CB3"/>
    <w:rsid w:val="46152870"/>
    <w:rsid w:val="464A0752"/>
    <w:rsid w:val="46CD0AAD"/>
    <w:rsid w:val="46E971BE"/>
    <w:rsid w:val="4749647C"/>
    <w:rsid w:val="47975C19"/>
    <w:rsid w:val="479F062A"/>
    <w:rsid w:val="47F866B8"/>
    <w:rsid w:val="49247038"/>
    <w:rsid w:val="493D0EE1"/>
    <w:rsid w:val="49F3F5C7"/>
    <w:rsid w:val="4A5C451E"/>
    <w:rsid w:val="4A6649BF"/>
    <w:rsid w:val="4AD873B8"/>
    <w:rsid w:val="4B1D6435"/>
    <w:rsid w:val="4BD554F3"/>
    <w:rsid w:val="4E3046D1"/>
    <w:rsid w:val="4E7740AE"/>
    <w:rsid w:val="50081462"/>
    <w:rsid w:val="51402E7D"/>
    <w:rsid w:val="51520277"/>
    <w:rsid w:val="523A10B6"/>
    <w:rsid w:val="53300789"/>
    <w:rsid w:val="54012D25"/>
    <w:rsid w:val="54E16725"/>
    <w:rsid w:val="562E504D"/>
    <w:rsid w:val="58C95073"/>
    <w:rsid w:val="58EB36CF"/>
    <w:rsid w:val="59C97EB4"/>
    <w:rsid w:val="59E566C8"/>
    <w:rsid w:val="5A1457D2"/>
    <w:rsid w:val="5C471564"/>
    <w:rsid w:val="5E096F7B"/>
    <w:rsid w:val="621C430B"/>
    <w:rsid w:val="621D429D"/>
    <w:rsid w:val="625978FB"/>
    <w:rsid w:val="632443AD"/>
    <w:rsid w:val="63706F37"/>
    <w:rsid w:val="6388493C"/>
    <w:rsid w:val="64256B50"/>
    <w:rsid w:val="6477675E"/>
    <w:rsid w:val="66171FA7"/>
    <w:rsid w:val="6A1860EC"/>
    <w:rsid w:val="6A1F767C"/>
    <w:rsid w:val="6AE516E2"/>
    <w:rsid w:val="6AEA5EDC"/>
    <w:rsid w:val="6C832144"/>
    <w:rsid w:val="6E731356"/>
    <w:rsid w:val="6ED40555"/>
    <w:rsid w:val="6EF235B1"/>
    <w:rsid w:val="70223303"/>
    <w:rsid w:val="706D35F6"/>
    <w:rsid w:val="709C31F1"/>
    <w:rsid w:val="742835D1"/>
    <w:rsid w:val="74420229"/>
    <w:rsid w:val="74E7348C"/>
    <w:rsid w:val="757F36C5"/>
    <w:rsid w:val="75CD2682"/>
    <w:rsid w:val="777F79AC"/>
    <w:rsid w:val="77980A6E"/>
    <w:rsid w:val="7828077C"/>
    <w:rsid w:val="7878626E"/>
    <w:rsid w:val="78E3130D"/>
    <w:rsid w:val="7A154B23"/>
    <w:rsid w:val="7AAF1560"/>
    <w:rsid w:val="7C2D7BD9"/>
    <w:rsid w:val="7D281094"/>
    <w:rsid w:val="7D5A7E61"/>
    <w:rsid w:val="7E61605D"/>
    <w:rsid w:val="7EE93836"/>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autoRedefine/>
    <w:semiHidden/>
    <w:unhideWhenUsed/>
    <w:qFormat/>
    <w:uiPriority w:val="99"/>
    <w:rPr>
      <w:rFonts w:ascii="Courier New" w:hAnsi="Courier New" w:cs="Courier New"/>
      <w:sz w:val="20"/>
      <w:szCs w:val="20"/>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2"/>
    <w:autoRedefine/>
    <w:semiHidden/>
    <w:qFormat/>
    <w:uiPriority w:val="99"/>
    <w:rPr>
      <w:rFonts w:ascii="Calibri" w:hAnsi="Calibri" w:eastAsia="宋体" w:cs="Times New Roman"/>
      <w:sz w:val="18"/>
      <w:szCs w:val="18"/>
    </w:rPr>
  </w:style>
  <w:style w:type="character" w:customStyle="1" w:styleId="11">
    <w:name w:val="页眉 字符"/>
    <w:basedOn w:val="9"/>
    <w:link w:val="4"/>
    <w:autoRedefine/>
    <w:qFormat/>
    <w:uiPriority w:val="99"/>
    <w:rPr>
      <w:rFonts w:ascii="Calibri" w:hAnsi="Calibri" w:eastAsia="宋体" w:cs="Times New Roman"/>
      <w:sz w:val="18"/>
      <w:szCs w:val="18"/>
    </w:rPr>
  </w:style>
  <w:style w:type="character" w:customStyle="1" w:styleId="12">
    <w:name w:val="页脚 字符"/>
    <w:basedOn w:val="9"/>
    <w:link w:val="3"/>
    <w:autoRedefine/>
    <w:qFormat/>
    <w:uiPriority w:val="99"/>
    <w:rPr>
      <w:rFonts w:ascii="Calibri" w:hAnsi="Calibri" w:eastAsia="宋体" w:cs="Times New Roman"/>
      <w:sz w:val="18"/>
      <w:szCs w:val="18"/>
    </w:rPr>
  </w:style>
  <w:style w:type="paragraph" w:customStyle="1" w:styleId="13">
    <w:name w:val="列出段落1"/>
    <w:basedOn w:val="1"/>
    <w:autoRedefine/>
    <w:qFormat/>
    <w:uiPriority w:val="34"/>
    <w:pPr>
      <w:ind w:firstLine="420" w:firstLineChars="200"/>
    </w:pPr>
  </w:style>
  <w:style w:type="character" w:customStyle="1" w:styleId="14">
    <w:name w:val="HTML 预设格式 字符"/>
    <w:basedOn w:val="9"/>
    <w:link w:val="5"/>
    <w:autoRedefine/>
    <w:semiHidden/>
    <w:qFormat/>
    <w:uiPriority w:val="99"/>
    <w:rPr>
      <w:rFonts w:ascii="Courier New" w:hAnsi="Courier New" w:eastAsia="宋体" w:cs="Courier New"/>
      <w:kern w:val="2"/>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1551</Words>
  <Characters>8847</Characters>
  <Lines>73</Lines>
  <Paragraphs>20</Paragraphs>
  <TotalTime>47</TotalTime>
  <ScaleCrop>false</ScaleCrop>
  <LinksUpToDate>false</LinksUpToDate>
  <CharactersWithSpaces>10378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2021-01-27T15:29:00Z</dcterms:created>
  <dc:creator>夏敬周</dc:creator>
  <cp:lastModifiedBy>胡梁</cp:lastModifiedBy>
  <cp:lastPrinted>2021-01-29T08:22:00Z</cp:lastPrinted>
  <dcterms:modified xsi:type="dcterms:W3CDTF">2024-04-16T08:36:09Z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5149E47A8A6A43B48045A4DF865745CE</vt:lpwstr>
  </property>
</Properties>
</file>