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628" w:firstLineChars="200"/>
        <w:rPr>
          <w:rFonts w:hint="eastAsia" w:ascii="黑体" w:hAnsi="黑体" w:eastAsia="黑体"/>
          <w:color w:val="auto"/>
          <w:szCs w:val="32"/>
          <w:lang w:eastAsia="zh-CN"/>
        </w:rPr>
      </w:pPr>
    </w:p>
    <w:p>
      <w:pPr>
        <w:adjustRightInd w:val="0"/>
        <w:snapToGrid w:val="0"/>
        <w:spacing w:line="600" w:lineRule="exact"/>
        <w:ind w:firstLine="628" w:firstLineChars="200"/>
        <w:rPr>
          <w:rFonts w:hint="eastAsia" w:ascii="楷体_GB2312" w:hAnsi="Times New Roman" w:eastAsia="楷体_GB2312" w:cs="宋体"/>
          <w:color w:val="FF0000"/>
          <w:kern w:val="2"/>
          <w:sz w:val="32"/>
          <w:szCs w:val="32"/>
          <w:lang w:val="en-US" w:eastAsia="zh-CN" w:bidi="ar-SA"/>
        </w:rPr>
      </w:pPr>
      <w:r>
        <w:rPr>
          <w:rFonts w:hint="eastAsia" w:ascii="黑体" w:hAnsi="黑体" w:eastAsia="黑体"/>
          <w:color w:val="auto"/>
          <w:szCs w:val="32"/>
          <w:lang w:eastAsia="zh-CN"/>
        </w:rPr>
        <w:t>附件：</w:t>
      </w:r>
      <w:r>
        <w:rPr>
          <w:rFonts w:hint="eastAsia" w:ascii="仿宋_GB2312" w:hAnsi="Times New Roman" w:eastAsia="仿宋_GB2312" w:cs="宋体"/>
          <w:color w:val="auto"/>
          <w:kern w:val="2"/>
          <w:sz w:val="32"/>
          <w:szCs w:val="32"/>
          <w:lang w:val="en-US" w:eastAsia="zh-CN" w:bidi="ar-SA"/>
        </w:rPr>
        <w:t>202</w:t>
      </w:r>
      <w:r>
        <w:rPr>
          <w:rFonts w:hint="eastAsia" w:ascii="仿宋_GB2312" w:hAnsi="Times New Roman" w:cs="宋体"/>
          <w:color w:val="auto"/>
          <w:kern w:val="2"/>
          <w:sz w:val="32"/>
          <w:szCs w:val="32"/>
          <w:lang w:val="en-US" w:eastAsia="zh-CN" w:bidi="ar-SA"/>
        </w:rPr>
        <w:t>2</w:t>
      </w:r>
      <w:r>
        <w:rPr>
          <w:rFonts w:hint="eastAsia" w:ascii="仿宋_GB2312" w:hAnsi="Times New Roman" w:eastAsia="仿宋_GB2312" w:cs="宋体"/>
          <w:color w:val="auto"/>
          <w:kern w:val="2"/>
          <w:sz w:val="32"/>
          <w:szCs w:val="32"/>
          <w:lang w:val="en-US" w:eastAsia="zh-CN" w:bidi="ar-SA"/>
        </w:rPr>
        <w:t>年度</w:t>
      </w:r>
      <w:r>
        <w:rPr>
          <w:rFonts w:hint="eastAsia" w:ascii="仿宋_GB2312" w:hAnsi="仿宋_GB2312" w:eastAsia="仿宋_GB2312" w:cs="仿宋_GB2312"/>
          <w:bCs/>
          <w:color w:val="auto"/>
          <w:sz w:val="32"/>
          <w:szCs w:val="32"/>
          <w:lang w:eastAsia="zh-CN"/>
        </w:rPr>
        <w:t>项目支出绩效自评表</w:t>
      </w:r>
      <w:r>
        <w:rPr>
          <w:rFonts w:hint="eastAsia" w:ascii="仿宋_GB2312" w:hAnsi="仿宋_GB2312" w:cs="仿宋_GB2312"/>
          <w:bCs/>
          <w:color w:val="auto"/>
          <w:sz w:val="32"/>
          <w:szCs w:val="32"/>
          <w:lang w:eastAsia="zh-CN"/>
        </w:rPr>
        <w:t>及</w:t>
      </w:r>
      <w:r>
        <w:rPr>
          <w:rFonts w:hint="eastAsia" w:ascii="仿宋_GB2312" w:hAnsi="Times New Roman" w:cs="宋体"/>
          <w:color w:val="auto"/>
          <w:kern w:val="2"/>
          <w:sz w:val="32"/>
          <w:szCs w:val="32"/>
          <w:lang w:val="en-US" w:eastAsia="zh-CN" w:bidi="ar-SA"/>
        </w:rPr>
        <w:t>部门</w:t>
      </w:r>
      <w:r>
        <w:rPr>
          <w:rFonts w:hint="eastAsia" w:ascii="仿宋_GB2312" w:hAnsi="Times New Roman" w:eastAsia="仿宋_GB2312" w:cs="宋体"/>
          <w:color w:val="auto"/>
          <w:kern w:val="2"/>
          <w:sz w:val="32"/>
          <w:szCs w:val="32"/>
          <w:lang w:val="en-US" w:eastAsia="zh-CN" w:bidi="ar-SA"/>
        </w:rPr>
        <w:t>评价报告</w:t>
      </w:r>
    </w:p>
    <w:p>
      <w:pPr>
        <w:jc w:val="both"/>
        <w:rPr>
          <w:rFonts w:hint="eastAsia" w:ascii="仿宋" w:hAnsi="仿宋" w:eastAsia="仿宋" w:cs="仿宋"/>
          <w:b w:val="0"/>
          <w:bCs/>
          <w:color w:val="auto"/>
          <w:sz w:val="32"/>
          <w:szCs w:val="32"/>
          <w:lang w:eastAsia="zh-CN"/>
        </w:rPr>
      </w:pPr>
    </w:p>
    <w:p>
      <w:pPr>
        <w:jc w:val="center"/>
        <w:rPr>
          <w:rFonts w:hint="eastAsia"/>
          <w:b/>
          <w:bCs/>
          <w:sz w:val="28"/>
          <w:szCs w:val="36"/>
          <w:lang w:eastAsia="zh-CN"/>
        </w:rPr>
      </w:pPr>
      <w:r>
        <w:rPr>
          <w:rFonts w:hint="eastAsia"/>
          <w:b/>
          <w:bCs/>
          <w:sz w:val="28"/>
          <w:szCs w:val="36"/>
          <w:lang w:eastAsia="zh-CN"/>
        </w:rPr>
        <w:t>中国致公党安庆市委员会</w:t>
      </w:r>
    </w:p>
    <w:p>
      <w:pPr>
        <w:jc w:val="center"/>
        <w:rPr>
          <w:rFonts w:hint="eastAsia"/>
          <w:b/>
          <w:bCs/>
          <w:sz w:val="28"/>
          <w:szCs w:val="36"/>
          <w:lang w:val="en-US" w:eastAsia="zh-CN"/>
        </w:rPr>
      </w:pPr>
      <w:r>
        <w:rPr>
          <w:rFonts w:hint="eastAsia"/>
          <w:b/>
          <w:bCs/>
          <w:sz w:val="28"/>
          <w:szCs w:val="36"/>
          <w:lang w:val="en-US" w:eastAsia="zh-CN"/>
        </w:rPr>
        <w:t>2022年度项目支出绩效自评清单</w:t>
      </w:r>
    </w:p>
    <w:p>
      <w:pPr>
        <w:jc w:val="center"/>
        <w:rPr>
          <w:rFonts w:hint="default"/>
          <w:b/>
          <w:bCs/>
          <w:sz w:val="28"/>
          <w:szCs w:val="36"/>
          <w:lang w:val="en-US" w:eastAsia="zh-CN"/>
        </w:rPr>
      </w:pPr>
    </w:p>
    <w:tbl>
      <w:tblPr>
        <w:tblStyle w:val="5"/>
        <w:tblW w:w="86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8"/>
        <w:gridCol w:w="610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610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w:t>
            </w:r>
          </w:p>
        </w:tc>
        <w:tc>
          <w:tcPr>
            <w:tcW w:w="1695"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8"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1</w:t>
            </w:r>
          </w:p>
        </w:tc>
        <w:tc>
          <w:tcPr>
            <w:tcW w:w="61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民主监督专项经费</w:t>
            </w:r>
          </w:p>
        </w:tc>
        <w:tc>
          <w:tcPr>
            <w:tcW w:w="169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8"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2</w:t>
            </w:r>
          </w:p>
        </w:tc>
        <w:tc>
          <w:tcPr>
            <w:tcW w:w="61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参政议政专项经费</w:t>
            </w:r>
          </w:p>
        </w:tc>
        <w:tc>
          <w:tcPr>
            <w:tcW w:w="169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68"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61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2022年民主党派基层组织换届经费</w:t>
            </w:r>
          </w:p>
        </w:tc>
        <w:tc>
          <w:tcPr>
            <w:tcW w:w="1695"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868" w:type="dxa"/>
            <w:tcBorders>
              <w:top w:val="nil"/>
              <w:left w:val="single" w:color="000000" w:sz="8" w:space="0"/>
              <w:bottom w:val="single" w:color="000000" w:sz="8" w:space="0"/>
              <w:right w:val="single" w:color="000000" w:sz="8" w:space="0"/>
            </w:tcBorders>
            <w:noWrap w:val="0"/>
            <w:vAlign w:val="top"/>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6105"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庆祝致公党安庆市委成立十周年经费</w:t>
            </w:r>
          </w:p>
        </w:tc>
        <w:tc>
          <w:tcPr>
            <w:tcW w:w="1695"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5"/>
        <w:gridCol w:w="672"/>
        <w:gridCol w:w="787"/>
        <w:gridCol w:w="1797"/>
        <w:gridCol w:w="938"/>
        <w:gridCol w:w="99"/>
        <w:gridCol w:w="783"/>
        <w:gridCol w:w="807"/>
        <w:gridCol w:w="479"/>
        <w:gridCol w:w="502"/>
        <w:gridCol w:w="825"/>
        <w:gridCol w:w="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项目支出绩效自评表</w:t>
            </w:r>
            <w:r>
              <w:rPr>
                <w:rStyle w:val="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12"/>
            <w:tcBorders>
              <w:top w:val="nil"/>
              <w:left w:val="nil"/>
              <w:bottom w:val="single" w:color="000000"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2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753"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民主监督经费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2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200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141-中国致公党安庆市委员会</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29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中国致公党安庆市委员会本级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4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998"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71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执行率（B/A)</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24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 </w:t>
            </w:r>
          </w:p>
        </w:tc>
        <w:tc>
          <w:tcPr>
            <w:tcW w:w="71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 </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24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其中：本年财政拨款</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 </w:t>
            </w:r>
          </w:p>
        </w:tc>
        <w:tc>
          <w:tcPr>
            <w:tcW w:w="71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4.53 </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24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24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9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52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48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1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3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年度总体目标完成情况</w:t>
            </w:r>
          </w:p>
        </w:tc>
        <w:tc>
          <w:tcPr>
            <w:tcW w:w="2819"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74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5" w:hRule="atLeast"/>
        </w:trPr>
        <w:tc>
          <w:tcPr>
            <w:tcW w:w="43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819"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中共安庆市委统战部、安庆市发改委、安庆市生态环境局联合文件（宜统〔2021〕38号）组织党员专家对口太湖县开展长江流域生态环境保护民主监督工作。聚焦重点难点问题，通过深入调研,将发现问题与共同研究对策、提出整改办法相统一，真正将监督过程变成发现问题、解决问题，推动政策落地的过程。根据中共安庆市委、致公党安徽省委就巩固拓展脱贫攻坚与乡村振兴有效衔接的工作要求，将组织党员专家围绕潜山市槎水村（定点帮扶村）实施乡村振兴帮扶工作；开展助力乡村振兴定点监督工作；协助省委会推动“同心示范工程”提质升级工作。</w:t>
            </w:r>
          </w:p>
        </w:tc>
        <w:tc>
          <w:tcPr>
            <w:tcW w:w="1744"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党员系统学习中华人民共和国长江保护法、水污染防治法，强化环境保护的法律底线思维。参加致公党中央长江生态环境保护民主监督工作座谈会和民主监督联系点工作会议，就有关情况进行汇报。赴太湖县开展长江（安庆段）生态环境保护民主监督调研。与太湖县职能部门负责同志座谈，并赴花亭湖实地查看了船舶垃圾污水收集处理情况。撰写调研报告就巩固船舶排污问题整改成果、排污监管、禁捕退捕、河湖“五清四乱”行动提出建议。2022年达到了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5"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(50分)</w:t>
            </w:r>
          </w:p>
        </w:tc>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指标1：分管领导参与民主监督工作</w:t>
            </w:r>
          </w:p>
        </w:tc>
        <w:tc>
          <w:tcPr>
            <w:tcW w:w="4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全年4次</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4次</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指标2：民主监督调研指导组</w:t>
            </w:r>
          </w:p>
        </w:tc>
        <w:tc>
          <w:tcPr>
            <w:tcW w:w="43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全年1次</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指标3：主要领导参与民主监督工作</w:t>
            </w:r>
          </w:p>
        </w:tc>
        <w:tc>
          <w:tcPr>
            <w:tcW w:w="43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全年2次</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指标1：促进太湖县加强环保工作</w:t>
            </w:r>
          </w:p>
        </w:tc>
        <w:tc>
          <w:tcPr>
            <w:tcW w:w="43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指标2：促进帮扶村提升内生发展动力</w:t>
            </w:r>
          </w:p>
        </w:tc>
        <w:tc>
          <w:tcPr>
            <w:tcW w:w="43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指标1：项目完成时间</w:t>
            </w:r>
          </w:p>
        </w:tc>
        <w:tc>
          <w:tcPr>
            <w:tcW w:w="43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2022年12月底前</w:t>
            </w:r>
          </w:p>
        </w:tc>
        <w:tc>
          <w:tcPr>
            <w:tcW w:w="448"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2022年12月底前</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指标1：经费支出合规性</w:t>
            </w:r>
          </w:p>
        </w:tc>
        <w:tc>
          <w:tcPr>
            <w:tcW w:w="43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严格执行相关定额标准</w:t>
            </w:r>
          </w:p>
        </w:tc>
        <w:tc>
          <w:tcPr>
            <w:tcW w:w="448"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严格执行相关定额标准</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指标2：总成本</w:t>
            </w:r>
          </w:p>
        </w:tc>
        <w:tc>
          <w:tcPr>
            <w:tcW w:w="43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5万元</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4.53万元</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(30分)</w:t>
            </w: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指标1：此指标不适用</w:t>
            </w:r>
          </w:p>
        </w:tc>
        <w:tc>
          <w:tcPr>
            <w:tcW w:w="43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此指标不适用</w:t>
            </w:r>
          </w:p>
        </w:tc>
        <w:tc>
          <w:tcPr>
            <w:tcW w:w="448"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此指标不适用</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指标1：部分环保问题得到解决</w:t>
            </w:r>
          </w:p>
        </w:tc>
        <w:tc>
          <w:tcPr>
            <w:tcW w:w="43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48"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指标2：帮扶村自我发展的“造血”功能进一步增强</w:t>
            </w:r>
          </w:p>
        </w:tc>
        <w:tc>
          <w:tcPr>
            <w:tcW w:w="43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指标1：太湖县河湖环境改善</w:t>
            </w:r>
          </w:p>
        </w:tc>
        <w:tc>
          <w:tcPr>
            <w:tcW w:w="43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48"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响指标</w:t>
            </w:r>
          </w:p>
        </w:tc>
        <w:tc>
          <w:tcPr>
            <w:tcW w:w="15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指标1：帮扶村自我发展的功能进一步增强</w:t>
            </w:r>
          </w:p>
        </w:tc>
        <w:tc>
          <w:tcPr>
            <w:tcW w:w="43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574" w:type="pct"/>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指标2：太湖县职能部门生态环境保护能力进一步提升</w:t>
            </w:r>
          </w:p>
        </w:tc>
        <w:tc>
          <w:tcPr>
            <w:tcW w:w="434" w:type="pct"/>
            <w:tcBorders>
              <w:top w:val="single" w:color="000000"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435"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满意度指标</w:t>
            </w:r>
          </w:p>
        </w:tc>
        <w:tc>
          <w:tcPr>
            <w:tcW w:w="1574"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指标1：帮扶对象满意</w:t>
            </w:r>
          </w:p>
        </w:tc>
        <w:tc>
          <w:tcPr>
            <w:tcW w:w="43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95%</w:t>
            </w:r>
          </w:p>
        </w:tc>
        <w:tc>
          <w:tcPr>
            <w:tcW w:w="44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92%</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820"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总分</w:t>
            </w:r>
          </w:p>
        </w:tc>
        <w:tc>
          <w:tcPr>
            <w:tcW w:w="434"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 w:val="0"/>
                <w:iCs w:val="0"/>
                <w:color w:val="000000"/>
                <w:sz w:val="18"/>
                <w:szCs w:val="18"/>
                <w:u w:val="none"/>
              </w:rPr>
            </w:pPr>
          </w:p>
        </w:tc>
        <w:tc>
          <w:tcPr>
            <w:tcW w:w="448" w:type="pct"/>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94</w:t>
            </w:r>
          </w:p>
        </w:tc>
        <w:tc>
          <w:tcPr>
            <w:tcW w:w="74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adjustRightInd w:val="0"/>
        <w:snapToGrid w:val="0"/>
        <w:spacing w:line="600" w:lineRule="exact"/>
        <w:rPr>
          <w:rFonts w:hint="eastAsia" w:ascii="黑体" w:hAnsi="黑体" w:eastAsia="黑体"/>
          <w:color w:val="auto"/>
          <w:szCs w:val="32"/>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5"/>
        <w:gridCol w:w="600"/>
        <w:gridCol w:w="708"/>
        <w:gridCol w:w="1630"/>
        <w:gridCol w:w="857"/>
        <w:gridCol w:w="917"/>
        <w:gridCol w:w="864"/>
        <w:gridCol w:w="479"/>
        <w:gridCol w:w="409"/>
        <w:gridCol w:w="825"/>
        <w:gridCol w:w="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项目支出绩效自评表</w:t>
            </w: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11"/>
            <w:tcBorders>
              <w:top w:val="nil"/>
              <w:left w:val="nil"/>
              <w:bottom w:val="single" w:color="000000"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6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36"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参政议政经费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6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88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141-中国致公党安庆市委员会</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46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中国致公党安庆市委员会本级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63"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90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7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执行率（B/A)</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6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7.90 </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7.79 </w:t>
            </w:r>
          </w:p>
        </w:tc>
        <w:tc>
          <w:tcPr>
            <w:tcW w:w="7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7.79 </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6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其中：本年财政拨款</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7.90 </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7.79 </w:t>
            </w:r>
          </w:p>
        </w:tc>
        <w:tc>
          <w:tcPr>
            <w:tcW w:w="74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7.79 </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6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09"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4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63"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74"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4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3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年度总体目标完成情况</w:t>
            </w:r>
          </w:p>
        </w:tc>
        <w:tc>
          <w:tcPr>
            <w:tcW w:w="261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94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3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61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省委会布置的参政议政任务。围绕“十四五”规划落实、中共安庆市委市政府重点工作，结合党员专业优势，深入调查研究、积极建言献策，当好参谋助手。在省、市、区（县）“两会”平台上提交高质量提案，为助力经济社会发展贡献致公力量。完成市政协年度重点协商课题和交办的参政议政任务。组织党员聚焦社会热点和民生关切，积极撰写社情民意， 助力职能部门改进工作，增进民生福祉。</w:t>
            </w:r>
          </w:p>
        </w:tc>
        <w:tc>
          <w:tcPr>
            <w:tcW w:w="194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了政治理论学习和参政议政业务培训，在2022年的市“两会”上，我委组织人大代表、政协委员围绕党委、政府中心工作，认真履职、积极建言献策。在市政协十六届一次大会上，我委提交7篇集体提案，2篇入选联组口头发言，2篇入选联组书面发言，提案聚焦双招双引、长三角一体化、医疗卫生、社会治理等提出务实建议，得到职能部门的采纳，并上门答复、征求我委意见，有力地推动了相关工作。组织党员为市政协的重点民主协商撰写了6篇建议，全部被采纳。2022年达到了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5"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334" w:type="pc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(50分)</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指标1：培训次数 </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≥1次</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3次</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指标2：参政议政材料数量 </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≥40篇</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40篇</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指标3：调研次数 </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指标1：培训合格率</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指标2：参政议政材料被采纳率</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指标1：项目完成时间</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2023年12月底前</w:t>
            </w:r>
          </w:p>
        </w:tc>
        <w:tc>
          <w:tcPr>
            <w:tcW w:w="480"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2023年12月底前</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指标1：经费支出合规性 </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严格执行相关定额标准</w:t>
            </w:r>
          </w:p>
        </w:tc>
        <w:tc>
          <w:tcPr>
            <w:tcW w:w="480"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严格执行相关定额标准</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指标2：总成本 </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≤7.9万元</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7.79万元</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(30分)</w:t>
            </w:r>
          </w:p>
        </w:tc>
        <w:tc>
          <w:tcPr>
            <w:tcW w:w="39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指标1：此指标不适用</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此指标不适用</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此指标不适用</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指标1：为党委、政府当好参谋助手；助力党委、政府科学决策；增进并改善民生福祉。</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指标2：提升对中共领导的多党合作和政治协商制度重要性的认识 </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指标1：此指标不适用</w:t>
            </w:r>
          </w:p>
        </w:tc>
        <w:tc>
          <w:tcPr>
            <w:tcW w:w="50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此指标不适用</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此指标不适用</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响指标</w:t>
            </w:r>
          </w:p>
        </w:tc>
        <w:tc>
          <w:tcPr>
            <w:tcW w:w="13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指标1：对被采纳提案承办工作的持续跟进，促进转化落实</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380" w:type="pct"/>
            <w:gridSpan w:val="2"/>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指标2：参政议政能力水平的持续提升</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restart"/>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满意度指标</w:t>
            </w:r>
          </w:p>
        </w:tc>
        <w:tc>
          <w:tcPr>
            <w:tcW w:w="1380" w:type="pct"/>
            <w:gridSpan w:val="2"/>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指标1：提案建议得到职能部门的认可、采纳</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4" w:type="pct"/>
            <w:vMerge w:val="continue"/>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380" w:type="pct"/>
            <w:gridSpan w:val="2"/>
            <w:tcBorders>
              <w:top w:val="single" w:color="000000" w:sz="4" w:space="0"/>
              <w:left w:val="nil"/>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指标2：为职能部门改进、推动相关工作提供参考</w:t>
            </w:r>
          </w:p>
        </w:tc>
        <w:tc>
          <w:tcPr>
            <w:tcW w:w="50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效果显著</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44" w:type="pct"/>
            <w:gridSpan w:val="5"/>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总分</w:t>
            </w:r>
          </w:p>
        </w:tc>
        <w:tc>
          <w:tcPr>
            <w:tcW w:w="509" w:type="pct"/>
            <w:tcBorders>
              <w:top w:val="single" w:color="000000" w:sz="4" w:space="0"/>
              <w:left w:val="single" w:color="000000" w:sz="4" w:space="0"/>
              <w:bottom w:val="single" w:color="000000" w:sz="4" w:space="0"/>
              <w:right w:val="nil"/>
            </w:tcBorders>
            <w:noWrap w:val="0"/>
            <w:vAlign w:val="center"/>
          </w:tcPr>
          <w:p>
            <w:pPr>
              <w:rPr>
                <w:rFonts w:hint="eastAsia" w:ascii="宋体" w:hAnsi="宋体" w:eastAsia="宋体" w:cs="宋体"/>
                <w:i w:val="0"/>
                <w:iCs w:val="0"/>
                <w:color w:val="000000"/>
                <w:sz w:val="18"/>
                <w:szCs w:val="18"/>
                <w:u w:val="none"/>
              </w:rPr>
            </w:pPr>
          </w:p>
        </w:tc>
        <w:tc>
          <w:tcPr>
            <w:tcW w:w="480"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95</w:t>
            </w:r>
          </w:p>
        </w:tc>
        <w:tc>
          <w:tcPr>
            <w:tcW w:w="97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rPr>
          <w:rFonts w:hint="eastAsia"/>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5"/>
        <w:gridCol w:w="620"/>
        <w:gridCol w:w="730"/>
        <w:gridCol w:w="1694"/>
        <w:gridCol w:w="801"/>
        <w:gridCol w:w="935"/>
        <w:gridCol w:w="926"/>
        <w:gridCol w:w="479"/>
        <w:gridCol w:w="461"/>
        <w:gridCol w:w="825"/>
        <w:gridCol w:w="7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1"/>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项目支出绩效自评表</w:t>
            </w: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11"/>
            <w:tcBorders>
              <w:top w:val="nil"/>
              <w:left w:val="nil"/>
              <w:bottom w:val="single" w:color="000000"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13"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2022年民主党派基层组织换届工作经费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90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141-中国致公党安庆市委员会</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39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中国致公党安庆市委员会本级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8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941"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执行率（B/A)</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8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8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其中：本年财政拨款</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1.90 </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8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19"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8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1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4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3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年度总体目标完成情况</w:t>
            </w: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90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5" w:hRule="atLeast"/>
        </w:trPr>
        <w:tc>
          <w:tcPr>
            <w:tcW w:w="43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656"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致公党安徽省委、中共安庆市委的要求，致公党安庆市委员会市属基层组织将于2022年12月之前换届。现有四个市属基层组织、四个专委会、一个监督委员会。该次换届总经费预计5万元，用于致公党安庆市委召开主委会、全委会、全委扩大会、监督委员会等多次会议、新设总支以及致公党安徽省委来宜指导等费用开支。本次换届是为了更好地巩固和发展多党合作事业基础、深化政治交接、加强参政党建设。</w:t>
            </w:r>
          </w:p>
        </w:tc>
        <w:tc>
          <w:tcPr>
            <w:tcW w:w="190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用于致公党安庆市委召开主委会、全委会、全委扩大会、监督委员会等多次会议、新设总支以及致公党安徽省委来宜指导等费用开支。本次换届是为了更好地巩固和发展多党合作事业基础、深化政治交接、加强参政党建设。2022年达到了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5"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(50分)</w:t>
            </w:r>
          </w:p>
        </w:tc>
        <w:tc>
          <w:tcPr>
            <w:tcW w:w="4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指标1：召开主委会、全委会、全委扩大会、监督委员会</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10次会议</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10次</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40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指标2：新设总支以及致公党安徽省委来宜指导</w:t>
            </w:r>
          </w:p>
        </w:tc>
        <w:tc>
          <w:tcPr>
            <w:tcW w:w="51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2次</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指标1：巩固和发展多党合作事业基础、深化政治交接、加强参政党建设</w:t>
            </w:r>
          </w:p>
        </w:tc>
        <w:tc>
          <w:tcPr>
            <w:tcW w:w="51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指标1：全面完成基层组织换届工作</w:t>
            </w:r>
          </w:p>
        </w:tc>
        <w:tc>
          <w:tcPr>
            <w:tcW w:w="51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2022年12月底前圆满完成</w:t>
            </w:r>
          </w:p>
        </w:tc>
        <w:tc>
          <w:tcPr>
            <w:tcW w:w="51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2022年12月底前</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指标1：经费支出合规性</w:t>
            </w:r>
          </w:p>
        </w:tc>
        <w:tc>
          <w:tcPr>
            <w:tcW w:w="51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严格执行相关定额标准</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严格执行相关定额标准</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4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(30分)</w:t>
            </w: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指标1：本指标不适用</w:t>
            </w:r>
          </w:p>
        </w:tc>
        <w:tc>
          <w:tcPr>
            <w:tcW w:w="51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本指标不适用</w:t>
            </w:r>
          </w:p>
        </w:tc>
        <w:tc>
          <w:tcPr>
            <w:tcW w:w="51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本指标不适用</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eastAsia="宋体" w:cs="宋体"/>
                <w:i w:val="0"/>
                <w:iCs w:val="0"/>
                <w:color w:val="000000"/>
                <w:sz w:val="18"/>
                <w:szCs w:val="18"/>
                <w:u w:val="none"/>
              </w:rPr>
            </w:pP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指标1：巩固和发展多党合作事业基础、深化政治交接、加强参政党建设</w:t>
            </w:r>
          </w:p>
        </w:tc>
        <w:tc>
          <w:tcPr>
            <w:tcW w:w="51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38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指标1：不适用</w:t>
            </w:r>
          </w:p>
        </w:tc>
        <w:tc>
          <w:tcPr>
            <w:tcW w:w="519"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不适用</w:t>
            </w:r>
          </w:p>
        </w:tc>
        <w:tc>
          <w:tcPr>
            <w:tcW w:w="514" w:type="pct"/>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不适用</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45"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4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响指标</w:t>
            </w:r>
          </w:p>
        </w:tc>
        <w:tc>
          <w:tcPr>
            <w:tcW w:w="1385" w:type="pct"/>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指标1：巩固和发展多党合作事业基础、深化政治交接、加强参政党建设</w:t>
            </w:r>
          </w:p>
        </w:tc>
        <w:tc>
          <w:tcPr>
            <w:tcW w:w="519" w:type="pct"/>
            <w:tcBorders>
              <w:top w:val="single" w:color="000000" w:sz="4" w:space="0"/>
              <w:left w:val="single" w:color="000000" w:sz="4" w:space="0"/>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51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4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满意度指标</w:t>
            </w:r>
          </w:p>
        </w:tc>
        <w:tc>
          <w:tcPr>
            <w:tcW w:w="1385"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指标1：教育引导党员围绕中心、服务大局，激发党员干事创业动力，为建设新阶段美好安庆贡献致公力量</w:t>
            </w:r>
          </w:p>
        </w:tc>
        <w:tc>
          <w:tcPr>
            <w:tcW w:w="5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显著</w:t>
            </w:r>
          </w:p>
        </w:tc>
        <w:tc>
          <w:tcPr>
            <w:tcW w:w="514"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效果显著</w:t>
            </w: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572" w:type="pct"/>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总分</w:t>
            </w:r>
          </w:p>
        </w:tc>
        <w:tc>
          <w:tcPr>
            <w:tcW w:w="519"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 w:val="0"/>
                <w:iCs w:val="0"/>
                <w:color w:val="000000"/>
                <w:sz w:val="18"/>
                <w:szCs w:val="18"/>
                <w:u w:val="none"/>
              </w:rPr>
            </w:pPr>
          </w:p>
        </w:tc>
        <w:tc>
          <w:tcPr>
            <w:tcW w:w="514" w:type="pct"/>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2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95</w:t>
            </w:r>
          </w:p>
        </w:tc>
        <w:tc>
          <w:tcPr>
            <w:tcW w:w="87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pStyle w:val="2"/>
        <w:jc w:val="both"/>
        <w:rPr>
          <w:rFonts w:hint="eastAsia"/>
          <w:lang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5"/>
        <w:gridCol w:w="597"/>
        <w:gridCol w:w="699"/>
        <w:gridCol w:w="1613"/>
        <w:gridCol w:w="841"/>
        <w:gridCol w:w="279"/>
        <w:gridCol w:w="769"/>
        <w:gridCol w:w="798"/>
        <w:gridCol w:w="490"/>
        <w:gridCol w:w="499"/>
        <w:gridCol w:w="825"/>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1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项目支出绩效自评表</w:t>
            </w:r>
            <w:r>
              <w:rPr>
                <w:rFonts w:hint="eastAsia" w:ascii="宋体" w:hAnsi="宋体" w:eastAsia="宋体" w:cs="宋体"/>
                <w:i w:val="0"/>
                <w:iCs w:val="0"/>
                <w:color w:val="000000"/>
                <w:kern w:val="0"/>
                <w:sz w:val="18"/>
                <w:szCs w:val="1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12"/>
            <w:tcBorders>
              <w:top w:val="nil"/>
              <w:left w:val="nil"/>
              <w:bottom w:val="single" w:color="000000" w:sz="4" w:space="0"/>
              <w:right w:val="nil"/>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5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843"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庆祝致公党安庆市委成立十周年经费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5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1944"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141-中国致公党安庆市委员会</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45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中国致公党安庆市委员会本级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5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5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全年预算数（A）</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全年执行数（B）</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执行率（B/A)</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5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5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5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其中：本年财政拨款</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5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 </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15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上年结转资金</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8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15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8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6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18"/>
                <w:szCs w:val="18"/>
                <w:u w:val="none"/>
              </w:rPr>
            </w:pPr>
          </w:p>
        </w:tc>
        <w:tc>
          <w:tcPr>
            <w:tcW w:w="58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715"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18"/>
                <w:szCs w:val="18"/>
                <w:u w:val="none"/>
              </w:rPr>
            </w:pPr>
          </w:p>
        </w:tc>
        <w:tc>
          <w:tcPr>
            <w:tcW w:w="44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35" w:type="pct"/>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年度总体目标完成情况</w:t>
            </w:r>
          </w:p>
        </w:tc>
        <w:tc>
          <w:tcPr>
            <w:tcW w:w="2665"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1898"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43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665"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2022年为致公党安庆市委成立十周年，开展庆祝工作是为了更好地加强思想政治建设、组织建设、履职能力建设、作风建设、制度建设。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致公党安庆市委召开主委会、全委会、全委扩大会、庆祝会等多次会议，致公党安徽省委指导，兄弟市委会来宜交流互学互动等费用开支。本次庆祝工作是为了更好地展示安庆致公成就、激发党员奋进“十四五”，为新阶段美好安庆建设添砖加瓦。</w:t>
            </w:r>
          </w:p>
        </w:tc>
        <w:tc>
          <w:tcPr>
            <w:tcW w:w="1898"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更好地加强了思想政治建设、组织建设、履职能力建设、作风建设、制度建设。更好地展示了安庆致公成就、激发党员奋进“十四五”，为新阶段美好安庆建设添砖加瓦。2022年达到了预期目标。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435" w:type="pct"/>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51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(50分)</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1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指标1：致公党安庆市委召开主委会、全委会、全委扩大会、庆祝会等多次会议，致公党安徽省委指导，兄弟市委会来宜交流互学互动等。</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不少于10次</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10次</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1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指标1：更好地加强思想政治建设、组织建设、履职能力建设、作风建设、制度建设。</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1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指标1：预计在2022年6月底前完成庆祝工作。</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1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指标1：致公党安庆市委召开主委会、全委会、全委扩大会、庆祝会等多次会议，致公党安徽省委指导，兄弟市委会来宜交流互学互动等费用开支。</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5万元</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4.60万元</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(30分)</w:t>
            </w: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51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指标1：此指标不适用</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此指标不适用</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此指标不适用</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51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指标1：展示安庆致公成就、激发党员奋进“十四五”，为新阶段美好安庆建设添砖加瓦。</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151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指标1：此指标不适用</w:t>
            </w:r>
          </w:p>
        </w:tc>
        <w:tc>
          <w:tcPr>
            <w:tcW w:w="4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此指标不适用</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此指标不适用</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c>
          <w:tcPr>
            <w:tcW w:w="3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响指标</w:t>
            </w:r>
          </w:p>
        </w:tc>
        <w:tc>
          <w:tcPr>
            <w:tcW w:w="1517" w:type="pct"/>
            <w:gridSpan w:val="3"/>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指标1：展示安庆致公成就、激发党员奋进“十四五”，为新阶段美好安庆建设添砖加瓦。</w:t>
            </w:r>
          </w:p>
        </w:tc>
        <w:tc>
          <w:tcPr>
            <w:tcW w:w="427"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效果明显</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435" w:type="pct"/>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宋体" w:hAnsi="宋体" w:eastAsia="宋体" w:cs="宋体"/>
                <w:i w:val="0"/>
                <w:iCs w:val="0"/>
                <w:color w:val="000000"/>
                <w:sz w:val="18"/>
                <w:szCs w:val="18"/>
                <w:u w:val="none"/>
              </w:rPr>
            </w:pPr>
          </w:p>
        </w:tc>
        <w:tc>
          <w:tcPr>
            <w:tcW w:w="3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8"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满意度指标</w:t>
            </w:r>
          </w:p>
        </w:tc>
        <w:tc>
          <w:tcPr>
            <w:tcW w:w="1517"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指标1：更好地教育引导党员围绕中心、服务大局，激发党员干事创业动力，为建设新阶段美好安庆贡献致公力量。</w:t>
            </w:r>
          </w:p>
        </w:tc>
        <w:tc>
          <w:tcPr>
            <w:tcW w:w="42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满意度≥90%</w:t>
            </w:r>
          </w:p>
        </w:tc>
        <w:tc>
          <w:tcPr>
            <w:tcW w:w="443"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674"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总分</w:t>
            </w:r>
          </w:p>
        </w:tc>
        <w:tc>
          <w:tcPr>
            <w:tcW w:w="427"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i w:val="0"/>
                <w:iCs w:val="0"/>
                <w:color w:val="000000"/>
                <w:sz w:val="18"/>
                <w:szCs w:val="18"/>
                <w:u w:val="none"/>
              </w:rPr>
            </w:pPr>
          </w:p>
        </w:tc>
        <w:tc>
          <w:tcPr>
            <w:tcW w:w="443" w:type="pct"/>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18"/>
                <w:szCs w:val="18"/>
                <w:u w:val="none"/>
              </w:rPr>
            </w:pPr>
          </w:p>
        </w:tc>
        <w:tc>
          <w:tcPr>
            <w:tcW w:w="2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2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w:t>
            </w:r>
          </w:p>
        </w:tc>
        <w:tc>
          <w:tcPr>
            <w:tcW w:w="906"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u w:val="none"/>
              </w:rPr>
            </w:pPr>
          </w:p>
        </w:tc>
      </w:tr>
    </w:tbl>
    <w:p>
      <w:pPr>
        <w:spacing w:after="0" w:line="560" w:lineRule="exact"/>
        <w:jc w:val="center"/>
        <w:rPr>
          <w:rFonts w:hint="eastAsia" w:ascii="Arial" w:hAnsi="Arial" w:cs="Arial"/>
          <w:b/>
          <w:sz w:val="36"/>
          <w:szCs w:val="36"/>
          <w:highlight w:val="none"/>
          <w:lang w:val="en-US" w:eastAsia="zh-CN"/>
        </w:rPr>
      </w:pPr>
    </w:p>
    <w:p>
      <w:pPr>
        <w:spacing w:after="0" w:line="560" w:lineRule="exact"/>
        <w:jc w:val="center"/>
        <w:rPr>
          <w:rFonts w:hint="eastAsia" w:ascii="Arial" w:hAnsi="Arial" w:cs="Arial"/>
          <w:b/>
          <w:sz w:val="36"/>
          <w:szCs w:val="36"/>
          <w:highlight w:val="none"/>
          <w:lang w:val="en-US" w:eastAsia="zh-CN"/>
        </w:rPr>
      </w:pPr>
    </w:p>
    <w:p>
      <w:pPr>
        <w:spacing w:after="0" w:line="560" w:lineRule="exact"/>
        <w:jc w:val="center"/>
        <w:rPr>
          <w:rFonts w:hint="eastAsia" w:ascii="仿宋_GB2312" w:hAnsi="Times New Roman" w:eastAsia="仿宋_GB2312" w:cs="Times New Roman"/>
          <w:sz w:val="32"/>
          <w:szCs w:val="32"/>
        </w:rPr>
      </w:pPr>
      <w:bookmarkStart w:id="0" w:name="_GoBack"/>
      <w:bookmarkEnd w:id="0"/>
      <w:r>
        <w:rPr>
          <w:rFonts w:hint="eastAsia" w:ascii="Arial" w:hAnsi="Arial" w:cs="Arial"/>
          <w:b/>
          <w:sz w:val="36"/>
          <w:szCs w:val="36"/>
          <w:highlight w:val="none"/>
          <w:lang w:val="en-US" w:eastAsia="zh-CN"/>
        </w:rPr>
        <w:t>参政议政</w:t>
      </w:r>
      <w:r>
        <w:rPr>
          <w:rFonts w:hint="eastAsia" w:ascii="Arial" w:hAnsi="Arial" w:eastAsia="宋体" w:cs="Arial"/>
          <w:b/>
          <w:sz w:val="36"/>
          <w:szCs w:val="36"/>
          <w:highlight w:val="none"/>
          <w:lang w:val="en-US" w:eastAsia="zh-CN"/>
        </w:rPr>
        <w:t>经费</w:t>
      </w:r>
      <w:r>
        <w:rPr>
          <w:rFonts w:hint="eastAsia" w:ascii="Arial" w:hAnsi="Arial" w:eastAsia="Arial" w:cs="Arial"/>
          <w:b/>
          <w:sz w:val="36"/>
          <w:szCs w:val="36"/>
        </w:rPr>
        <w:t>项目</w:t>
      </w:r>
      <w:r>
        <w:rPr>
          <w:rFonts w:hint="eastAsia" w:ascii="Arial" w:hAnsi="Arial" w:eastAsia="Arial" w:cs="Arial"/>
          <w:b/>
          <w:sz w:val="36"/>
          <w:szCs w:val="36"/>
          <w:lang w:eastAsia="zh-CN"/>
        </w:rPr>
        <w:t>支出</w:t>
      </w:r>
      <w:r>
        <w:rPr>
          <w:rFonts w:hint="eastAsia" w:ascii="Arial" w:hAnsi="Arial" w:eastAsia="Arial" w:cs="Arial"/>
          <w:b/>
          <w:sz w:val="36"/>
          <w:szCs w:val="36"/>
        </w:rPr>
        <w:t>绩效评价报告</w:t>
      </w:r>
    </w:p>
    <w:p>
      <w:pPr>
        <w:spacing w:after="0" w:line="560" w:lineRule="exact"/>
        <w:jc w:val="center"/>
        <w:rPr>
          <w:rFonts w:ascii="仿宋_GB2312" w:hAnsi="仿宋_GB2312" w:eastAsia="仿宋_GB2312" w:cs="仿宋_GB2312"/>
          <w:sz w:val="30"/>
          <w:szCs w:val="30"/>
        </w:rPr>
      </w:pPr>
    </w:p>
    <w:p>
      <w:pPr>
        <w:spacing w:after="0" w:line="560" w:lineRule="exact"/>
        <w:ind w:firstLine="588" w:firstLineChars="200"/>
        <w:jc w:val="both"/>
        <w:rPr>
          <w:rFonts w:hint="default" w:ascii="黑体" w:hAnsi="黑体" w:eastAsia="黑体" w:cs="黑体"/>
          <w:sz w:val="30"/>
          <w:szCs w:val="30"/>
          <w:lang w:val="en-US" w:eastAsia="zh-CN"/>
        </w:rPr>
      </w:pPr>
      <w:r>
        <w:rPr>
          <w:rFonts w:ascii="黑体" w:hAnsi="黑体" w:eastAsia="黑体" w:cs="黑体"/>
          <w:sz w:val="30"/>
          <w:szCs w:val="30"/>
        </w:rPr>
        <w:t>一、基本情况</w:t>
      </w:r>
      <w:r>
        <w:rPr>
          <w:rFonts w:hint="eastAsia" w:ascii="黑体" w:hAnsi="黑体" w:eastAsia="黑体" w:cs="黑体"/>
          <w:sz w:val="30"/>
          <w:szCs w:val="30"/>
          <w:lang w:val="en-US" w:eastAsia="zh-CN"/>
        </w:rPr>
        <w:t xml:space="preserve">       </w:t>
      </w:r>
    </w:p>
    <w:p>
      <w:pPr>
        <w:spacing w:after="0" w:line="560" w:lineRule="exact"/>
        <w:ind w:firstLine="600"/>
        <w:jc w:val="both"/>
        <w:outlineLvl w:val="0"/>
        <w:rPr>
          <w:rFonts w:ascii="仿宋_GB2312" w:hAnsi="仿宋_GB2312" w:eastAsia="仿宋_GB2312" w:cs="仿宋_GB2312"/>
          <w:sz w:val="30"/>
          <w:szCs w:val="30"/>
        </w:rPr>
      </w:pPr>
      <w:r>
        <w:rPr>
          <w:rFonts w:ascii="仿宋_GB2312" w:hAnsi="仿宋_GB2312" w:eastAsia="仿宋_GB2312" w:cs="仿宋_GB2312"/>
          <w:sz w:val="30"/>
          <w:szCs w:val="30"/>
        </w:rPr>
        <w:t>（一）项目概况。</w:t>
      </w:r>
    </w:p>
    <w:p>
      <w:pPr>
        <w:spacing w:line="56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2020年12月21日中共中央发布的《中国共产党统一战线工作条例》第三章第十二条中规定参政议政是民主党派的基本职能之一。通过强化学习，着力提升参政议政的能力素质；明确要求，准确把握参政议政的原则立场；深入调研，切实提高参政议政的质量水平；注重创新，不断推动参政议政的深入发展等四个方面不断提升参政议政能力和水平，积极履行参政党职能。按照中共安庆市委、致公党安徽省委的总体部署，将致公党安庆市委员会建设成为政治坚定、理论清醒、作风过硬、制度规范的组织，为安庆经济、政治、文化、社会、生态建设献计出力。</w:t>
      </w:r>
      <w:r>
        <w:rPr>
          <w:rFonts w:hint="eastAsia" w:ascii="仿宋_GB2312" w:hAnsi="仿宋_GB2312" w:eastAsia="仿宋_GB2312" w:cs="仿宋_GB2312"/>
          <w:sz w:val="30"/>
          <w:szCs w:val="30"/>
          <w:lang w:val="en-US" w:eastAsia="zh-CN"/>
        </w:rPr>
        <w:t>该项目全年财政拨款 7.79万元，全年使用资金7.79万元。</w:t>
      </w:r>
    </w:p>
    <w:p>
      <w:pPr>
        <w:numPr>
          <w:ilvl w:val="0"/>
          <w:numId w:val="1"/>
        </w:numPr>
        <w:spacing w:after="0" w:line="560"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项目绩效目标。</w:t>
      </w:r>
    </w:p>
    <w:p>
      <w:pPr>
        <w:numPr>
          <w:ilvl w:val="0"/>
          <w:numId w:val="0"/>
        </w:numPr>
        <w:spacing w:after="0" w:line="560" w:lineRule="exact"/>
        <w:ind w:firstLine="588"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完成省委会布置的参政议政任务。围绕“十四五”规划落实、中共安庆市委市政府重点工作，结合党员专业优势，深入调查研究、积极建言献策，当好参谋助手。在省、市、区（县）“两会”平台上提交高质量提案，为助力经济社会发展贡献致公力量。完成市政协年度重点协商课题和交办的参政议政任务。组织党员聚焦社会热点和民生关切，积极撰写社情民意，助力职能部门改进工作，增进民生福祉。通过强化学习，着力提升参政议政的能力素质；明确要求，准确把握参政议政的原则立场；深入调研，切实提高参政议政的质量水平；注重创新，不断推动参政议政的深入发展等四个方面不断提升参政议政能力和水平，积极履行参政党职能。</w:t>
      </w:r>
    </w:p>
    <w:p>
      <w:pPr>
        <w:spacing w:after="0" w:line="560" w:lineRule="exact"/>
        <w:ind w:firstLine="600"/>
        <w:jc w:val="both"/>
        <w:rPr>
          <w:rFonts w:ascii="黑体" w:hAnsi="黑体" w:eastAsia="黑体" w:cs="黑体"/>
          <w:sz w:val="30"/>
          <w:szCs w:val="30"/>
        </w:rPr>
      </w:pPr>
      <w:r>
        <w:rPr>
          <w:rFonts w:ascii="黑体" w:hAnsi="黑体" w:eastAsia="黑体" w:cs="黑体"/>
          <w:sz w:val="30"/>
          <w:szCs w:val="30"/>
        </w:rPr>
        <w:t>二、绩效评价工作开展情况</w:t>
      </w:r>
    </w:p>
    <w:p>
      <w:pPr>
        <w:spacing w:line="560" w:lineRule="exact"/>
        <w:ind w:firstLine="600"/>
        <w:rPr>
          <w:rFonts w:ascii="仿宋_GB2312" w:hAnsi="仿宋_GB2312" w:eastAsia="仿宋_GB2312" w:cs="仿宋_GB2312"/>
          <w:sz w:val="30"/>
          <w:szCs w:val="30"/>
        </w:rPr>
      </w:pPr>
      <w:r>
        <w:rPr>
          <w:rFonts w:ascii="仿宋_GB2312" w:hAnsi="仿宋_GB2312" w:eastAsia="仿宋_GB2312" w:cs="仿宋_GB2312"/>
          <w:sz w:val="30"/>
          <w:szCs w:val="30"/>
        </w:rPr>
        <w:t>（一）绩效评价目的、对象和范围。</w:t>
      </w:r>
    </w:p>
    <w:p>
      <w:pPr>
        <w:spacing w:line="560" w:lineRule="exact"/>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参政议政经费项目其评价</w:t>
      </w:r>
      <w:r>
        <w:rPr>
          <w:rFonts w:hint="eastAsia" w:ascii="仿宋_GB2312" w:hAnsi="仿宋_GB2312" w:eastAsia="仿宋_GB2312" w:cs="仿宋_GB2312"/>
          <w:sz w:val="30"/>
          <w:szCs w:val="30"/>
          <w:highlight w:val="none"/>
          <w:lang w:val="en-US" w:eastAsia="zh-CN"/>
        </w:rPr>
        <w:t>目的</w:t>
      </w:r>
      <w:r>
        <w:rPr>
          <w:rFonts w:hint="eastAsia" w:ascii="仿宋_GB2312" w:hAnsi="仿宋_GB2312" w:eastAsia="仿宋_GB2312" w:cs="仿宋_GB2312"/>
          <w:sz w:val="30"/>
          <w:szCs w:val="30"/>
          <w:lang w:val="en-US" w:eastAsia="zh-CN"/>
        </w:rPr>
        <w:t>为充分审视致公党安庆市委参政议政经费项目支出情况，更好地改进和加强党派参政议政工作；其评价</w:t>
      </w:r>
      <w:r>
        <w:rPr>
          <w:rFonts w:hint="eastAsia" w:ascii="仿宋_GB2312" w:hAnsi="仿宋_GB2312" w:eastAsia="仿宋_GB2312" w:cs="仿宋_GB2312"/>
          <w:sz w:val="30"/>
          <w:szCs w:val="30"/>
          <w:highlight w:val="none"/>
          <w:lang w:val="en-US" w:eastAsia="zh-CN"/>
        </w:rPr>
        <w:t>对象</w:t>
      </w:r>
      <w:r>
        <w:rPr>
          <w:rFonts w:hint="eastAsia" w:ascii="仿宋_GB2312" w:hAnsi="仿宋_GB2312" w:eastAsia="仿宋_GB2312" w:cs="仿宋_GB2312"/>
          <w:sz w:val="30"/>
          <w:szCs w:val="30"/>
          <w:lang w:val="en-US" w:eastAsia="zh-CN"/>
        </w:rPr>
        <w:t>为承担参政议政任务的致公党社员；其评价</w:t>
      </w:r>
      <w:r>
        <w:rPr>
          <w:rFonts w:hint="eastAsia" w:ascii="仿宋_GB2312" w:hAnsi="仿宋_GB2312" w:eastAsia="仿宋_GB2312" w:cs="仿宋_GB2312"/>
          <w:sz w:val="30"/>
          <w:szCs w:val="30"/>
          <w:highlight w:val="none"/>
          <w:lang w:val="en-US" w:eastAsia="zh-CN"/>
        </w:rPr>
        <w:t>范围</w:t>
      </w:r>
      <w:r>
        <w:rPr>
          <w:rFonts w:hint="eastAsia" w:ascii="仿宋_GB2312" w:hAnsi="仿宋_GB2312" w:eastAsia="仿宋_GB2312" w:cs="仿宋_GB2312"/>
          <w:sz w:val="30"/>
          <w:szCs w:val="30"/>
          <w:lang w:val="en-US" w:eastAsia="zh-CN"/>
        </w:rPr>
        <w:t>为致公党安庆市委员会、各基层支部以及各专门委员会。</w:t>
      </w:r>
    </w:p>
    <w:p>
      <w:pPr>
        <w:numPr>
          <w:ilvl w:val="0"/>
          <w:numId w:val="0"/>
        </w:numPr>
        <w:spacing w:line="560" w:lineRule="exact"/>
        <w:ind w:firstLine="588"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绩效评价原则、评价指标体系、评价方法、评价标准等。</w:t>
      </w:r>
    </w:p>
    <w:p>
      <w:pPr>
        <w:numPr>
          <w:ilvl w:val="0"/>
          <w:numId w:val="0"/>
        </w:numPr>
        <w:spacing w:line="560" w:lineRule="exact"/>
        <w:ind w:firstLine="588"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根据定性原则，科学规范地对致公党安庆市委员会参政议政经费项目的年度总体目标进行指标体系细化，具体明确数量、质量、时效、成本、社会效益、可持续影响、服务对象满意度等指标的年度指标值，并对年度指标值的实际完成情况进行客观、公平、综合的评价。</w:t>
      </w:r>
    </w:p>
    <w:p>
      <w:pPr>
        <w:spacing w:after="0" w:line="560"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（三）绩效评价工作过程。</w:t>
      </w:r>
    </w:p>
    <w:p>
      <w:pPr>
        <w:spacing w:after="0" w:line="560" w:lineRule="exact"/>
        <w:ind w:firstLine="600"/>
        <w:jc w:val="both"/>
        <w:rPr>
          <w:rFonts w:ascii="仿宋_GB2312" w:hAnsi="仿宋_GB2312" w:eastAsia="仿宋_GB2312" w:cs="仿宋_GB2312"/>
          <w:sz w:val="30"/>
          <w:szCs w:val="30"/>
          <w:lang w:val="en-US" w:eastAsia="zh-CN"/>
        </w:rPr>
      </w:pPr>
      <w:r>
        <w:rPr>
          <w:rFonts w:ascii="仿宋_GB2312" w:hAnsi="仿宋_GB2312" w:eastAsia="仿宋_GB2312" w:cs="仿宋_GB2312"/>
          <w:sz w:val="30"/>
          <w:szCs w:val="30"/>
          <w:lang w:val="en-US" w:eastAsia="zh-CN"/>
        </w:rPr>
        <w:t>1.前期准备。</w:t>
      </w:r>
      <w:r>
        <w:rPr>
          <w:rFonts w:hint="eastAsia" w:ascii="仿宋_GB2312" w:hAnsi="仿宋_GB2312" w:eastAsia="仿宋_GB2312" w:cs="仿宋_GB2312"/>
          <w:sz w:val="30"/>
          <w:szCs w:val="30"/>
          <w:lang w:val="en-US" w:eastAsia="zh-CN"/>
        </w:rPr>
        <w:t>组织</w:t>
      </w:r>
      <w:r>
        <w:rPr>
          <w:rFonts w:ascii="仿宋_GB2312" w:hAnsi="仿宋_GB2312" w:eastAsia="仿宋_GB2312" w:cs="仿宋_GB2312"/>
          <w:sz w:val="30"/>
          <w:szCs w:val="30"/>
          <w:lang w:val="en-US" w:eastAsia="zh-CN"/>
        </w:rPr>
        <w:t>学习评价指标体系和绩效相关文件通知</w:t>
      </w:r>
      <w:r>
        <w:rPr>
          <w:rFonts w:hint="eastAsia" w:ascii="仿宋_GB2312" w:hAnsi="仿宋_GB2312" w:eastAsia="仿宋_GB2312" w:cs="仿宋_GB2312"/>
          <w:sz w:val="30"/>
          <w:szCs w:val="30"/>
          <w:lang w:val="en-US" w:eastAsia="zh-CN"/>
        </w:rPr>
        <w:t>，</w:t>
      </w:r>
      <w:r>
        <w:rPr>
          <w:rFonts w:ascii="仿宋_GB2312" w:hAnsi="仿宋_GB2312" w:eastAsia="仿宋_GB2312" w:cs="仿宋_GB2312"/>
          <w:sz w:val="30"/>
          <w:szCs w:val="30"/>
          <w:lang w:val="en-US" w:eastAsia="zh-CN"/>
        </w:rPr>
        <w:t>了解其精神</w:t>
      </w:r>
      <w:r>
        <w:rPr>
          <w:rFonts w:hint="eastAsia" w:ascii="仿宋_GB2312" w:hAnsi="仿宋_GB2312" w:eastAsia="仿宋_GB2312" w:cs="仿宋_GB2312"/>
          <w:sz w:val="30"/>
          <w:szCs w:val="30"/>
          <w:lang w:val="en-US" w:eastAsia="zh-CN"/>
        </w:rPr>
        <w:t>。</w:t>
      </w:r>
    </w:p>
    <w:p>
      <w:pPr>
        <w:spacing w:after="0" w:line="560" w:lineRule="exact"/>
        <w:ind w:firstLine="600"/>
        <w:jc w:val="both"/>
        <w:rPr>
          <w:rFonts w:ascii="仿宋_GB2312" w:hAnsi="仿宋_GB2312" w:eastAsia="仿宋_GB2312" w:cs="仿宋_GB2312"/>
          <w:sz w:val="30"/>
          <w:szCs w:val="30"/>
          <w:lang w:val="en-US" w:eastAsia="zh-CN"/>
        </w:rPr>
      </w:pPr>
      <w:r>
        <w:rPr>
          <w:rFonts w:ascii="仿宋_GB2312" w:hAnsi="仿宋_GB2312" w:eastAsia="仿宋_GB2312" w:cs="仿宋_GB2312"/>
          <w:sz w:val="30"/>
          <w:szCs w:val="30"/>
          <w:lang w:val="en-US" w:eastAsia="zh-CN"/>
        </w:rPr>
        <w:t>2.组织实施。按照规定的工作程序组织绩效评价自评，注重评价质量，撰写绩效评价报告</w:t>
      </w:r>
      <w:r>
        <w:rPr>
          <w:rFonts w:hint="eastAsia" w:ascii="仿宋_GB2312" w:hAnsi="仿宋_GB2312" w:eastAsia="仿宋_GB2312" w:cs="仿宋_GB2312"/>
          <w:sz w:val="30"/>
          <w:szCs w:val="30"/>
          <w:lang w:val="en-US" w:eastAsia="zh-CN"/>
        </w:rPr>
        <w:t>。</w:t>
      </w:r>
    </w:p>
    <w:p>
      <w:pPr>
        <w:spacing w:after="0" w:line="560" w:lineRule="exact"/>
        <w:ind w:firstLine="600"/>
        <w:jc w:val="both"/>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lang w:val="en-US" w:eastAsia="zh-CN"/>
        </w:rPr>
        <w:t>3.分析评价。</w:t>
      </w:r>
      <w:r>
        <w:rPr>
          <w:rFonts w:hint="eastAsia" w:ascii="仿宋_GB2312" w:hAnsi="仿宋_GB2312" w:eastAsia="仿宋_GB2312" w:cs="仿宋_GB2312"/>
          <w:sz w:val="30"/>
          <w:szCs w:val="30"/>
          <w:lang w:val="en-US" w:eastAsia="zh-CN"/>
        </w:rPr>
        <w:t>根据</w:t>
      </w:r>
      <w:r>
        <w:rPr>
          <w:rFonts w:ascii="仿宋_GB2312" w:hAnsi="仿宋_GB2312" w:eastAsia="仿宋_GB2312" w:cs="仿宋_GB2312"/>
          <w:sz w:val="30"/>
          <w:szCs w:val="30"/>
          <w:lang w:val="en-US" w:eastAsia="zh-CN"/>
        </w:rPr>
        <w:t>评价结果进行整改，充分运用分析评价引领</w:t>
      </w:r>
      <w:r>
        <w:rPr>
          <w:rFonts w:hint="eastAsia" w:ascii="仿宋_GB2312" w:hAnsi="仿宋_GB2312" w:eastAsia="仿宋_GB2312" w:cs="仿宋_GB2312"/>
          <w:sz w:val="30"/>
          <w:szCs w:val="30"/>
          <w:lang w:val="en-US" w:eastAsia="zh-CN"/>
        </w:rPr>
        <w:t>作用。</w:t>
      </w:r>
    </w:p>
    <w:p>
      <w:pPr>
        <w:spacing w:after="0" w:line="560" w:lineRule="exact"/>
        <w:ind w:firstLine="600"/>
        <w:jc w:val="both"/>
        <w:rPr>
          <w:rFonts w:ascii="仿宋_GB2312" w:hAnsi="仿宋_GB2312" w:eastAsia="仿宋_GB2312" w:cs="仿宋_GB2312"/>
          <w:sz w:val="30"/>
          <w:szCs w:val="30"/>
          <w:highlight w:val="lightGray"/>
        </w:rPr>
      </w:pPr>
      <w:r>
        <w:rPr>
          <w:rFonts w:ascii="黑体" w:hAnsi="黑体" w:eastAsia="黑体" w:cs="黑体"/>
          <w:sz w:val="30"/>
          <w:szCs w:val="30"/>
        </w:rPr>
        <w:t>三、</w:t>
      </w:r>
      <w:r>
        <w:rPr>
          <w:rFonts w:ascii="黑体" w:hAnsi="黑体" w:eastAsia="黑体" w:cs="黑体"/>
          <w:sz w:val="30"/>
          <w:szCs w:val="30"/>
          <w:highlight w:val="none"/>
        </w:rPr>
        <w:t>综合评价情况及评价结论</w:t>
      </w:r>
    </w:p>
    <w:p>
      <w:pPr>
        <w:spacing w:after="0" w:line="560" w:lineRule="exact"/>
        <w:ind w:firstLine="600"/>
        <w:jc w:val="both"/>
        <w:outlineLvl w:val="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参政议政</w:t>
      </w:r>
      <w:r>
        <w:rPr>
          <w:rFonts w:hint="eastAsia" w:ascii="仿宋_GB2312" w:hAnsi="仿宋_GB2312" w:eastAsia="仿宋_GB2312" w:cs="仿宋_GB2312"/>
          <w:sz w:val="30"/>
          <w:szCs w:val="30"/>
          <w:highlight w:val="none"/>
          <w:lang w:val="en-US" w:eastAsia="zh-CN"/>
        </w:rPr>
        <w:t>经费项目支出从预算资金执行率情况、产出指标、效益指标以及满意度指标几个方面进行总体评价，总分100分，该项目自评得分为95分。具体情况如下：</w:t>
      </w:r>
    </w:p>
    <w:p>
      <w:pPr>
        <w:spacing w:after="0" w:line="560" w:lineRule="exact"/>
        <w:ind w:firstLine="600"/>
        <w:jc w:val="both"/>
        <w:outlineLvl w:val="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预算资金执行率满分10分，自评得分10分。项目资金全年预算金额7.79万元，全年执行金额7.79万元，资金执行率100%。</w:t>
      </w:r>
    </w:p>
    <w:p>
      <w:pPr>
        <w:spacing w:after="0" w:line="560" w:lineRule="exact"/>
        <w:ind w:firstLine="600"/>
        <w:jc w:val="both"/>
        <w:outlineLvl w:val="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产出指标满分50分，自评得分50分。其中数量指标15分，自评得分15分；质量指标10分，自评得分10分；时效指标10分，自评得分10分；成本指标15分，自评得分15分。</w:t>
      </w:r>
    </w:p>
    <w:p>
      <w:pPr>
        <w:spacing w:after="0" w:line="560" w:lineRule="exact"/>
        <w:ind w:firstLine="600"/>
        <w:jc w:val="both"/>
        <w:outlineLvl w:val="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效益指标30分，自评得分26分。其中，社会效益指标10分，自评得分8分；可持续影响指标20分，自评得分18分。</w:t>
      </w:r>
    </w:p>
    <w:p>
      <w:pPr>
        <w:spacing w:after="0" w:line="560" w:lineRule="exact"/>
        <w:ind w:firstLine="600"/>
        <w:jc w:val="both"/>
        <w:outlineLvl w:val="0"/>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满意度指标10分，自评得分9分。</w:t>
      </w:r>
    </w:p>
    <w:p>
      <w:pPr>
        <w:spacing w:after="0" w:line="560" w:lineRule="exact"/>
        <w:ind w:firstLine="600"/>
        <w:jc w:val="both"/>
        <w:outlineLvl w:val="0"/>
        <w:rPr>
          <w:rFonts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致公党安庆市委员会2022年度申报并实施的</w:t>
      </w:r>
      <w:r>
        <w:rPr>
          <w:rFonts w:hint="eastAsia" w:ascii="仿宋_GB2312" w:hAnsi="仿宋_GB2312" w:eastAsia="仿宋_GB2312" w:cs="仿宋_GB2312"/>
          <w:sz w:val="30"/>
          <w:szCs w:val="30"/>
          <w:lang w:val="en-US" w:eastAsia="zh-CN"/>
        </w:rPr>
        <w:t>参政议政</w:t>
      </w:r>
      <w:r>
        <w:rPr>
          <w:rFonts w:hint="eastAsia" w:ascii="仿宋_GB2312" w:hAnsi="仿宋_GB2312" w:eastAsia="仿宋_GB2312" w:cs="仿宋_GB2312"/>
          <w:sz w:val="30"/>
          <w:szCs w:val="30"/>
          <w:highlight w:val="none"/>
          <w:lang w:val="en-US" w:eastAsia="zh-CN"/>
        </w:rPr>
        <w:t>经费项目达成了预期目标，完成了上级交付的任务，实现了年初做出的工作计划。</w:t>
      </w:r>
    </w:p>
    <w:p>
      <w:pPr>
        <w:spacing w:after="0" w:line="560" w:lineRule="exact"/>
        <w:ind w:firstLine="600"/>
        <w:jc w:val="both"/>
        <w:rPr>
          <w:rFonts w:hint="eastAsia" w:ascii="黑体" w:hAnsi="黑体" w:eastAsia="黑体" w:cs="黑体"/>
          <w:sz w:val="30"/>
          <w:szCs w:val="30"/>
          <w:lang w:eastAsia="zh-CN"/>
        </w:rPr>
      </w:pPr>
      <w:r>
        <w:rPr>
          <w:rFonts w:ascii="黑体" w:hAnsi="黑体" w:eastAsia="黑体" w:cs="黑体"/>
          <w:sz w:val="30"/>
          <w:szCs w:val="30"/>
        </w:rPr>
        <w:t>四、绩效评价指标分析</w:t>
      </w:r>
    </w:p>
    <w:p>
      <w:pPr>
        <w:spacing w:after="0" w:line="560" w:lineRule="exact"/>
        <w:ind w:firstLine="600"/>
        <w:jc w:val="both"/>
        <w:outlineLvl w:val="0"/>
        <w:rPr>
          <w:rFonts w:ascii="仿宋_GB2312" w:hAnsi="仿宋_GB2312" w:eastAsia="仿宋_GB2312" w:cs="仿宋_GB2312"/>
          <w:sz w:val="30"/>
          <w:szCs w:val="30"/>
        </w:rPr>
      </w:pPr>
      <w:r>
        <w:rPr>
          <w:rFonts w:ascii="仿宋_GB2312" w:hAnsi="仿宋_GB2312" w:eastAsia="仿宋_GB2312" w:cs="仿宋_GB2312"/>
          <w:sz w:val="30"/>
          <w:szCs w:val="30"/>
        </w:rPr>
        <w:t>（一）项目</w:t>
      </w:r>
      <w:r>
        <w:rPr>
          <w:rFonts w:ascii="仿宋_GB2312" w:hAnsi="仿宋_GB2312" w:eastAsia="仿宋_GB2312" w:cs="仿宋_GB2312"/>
          <w:sz w:val="30"/>
          <w:szCs w:val="30"/>
          <w:highlight w:val="none"/>
        </w:rPr>
        <w:t>决策</w:t>
      </w:r>
      <w:r>
        <w:rPr>
          <w:rFonts w:ascii="仿宋_GB2312" w:hAnsi="仿宋_GB2312" w:eastAsia="仿宋_GB2312" w:cs="仿宋_GB2312"/>
          <w:sz w:val="30"/>
          <w:szCs w:val="30"/>
        </w:rPr>
        <w:t>情况分析。</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0"/>
          <w:szCs w:val="30"/>
          <w:highlight w:val="none"/>
          <w:lang w:val="en-US" w:eastAsia="zh-CN"/>
        </w:rPr>
        <w:t>项目政策文件完整规范，资金落实情况良好，对项目申报范围、条件、内容、程序等都有明确依据，组织申报程序规范、审核决策公正公开。</w:t>
      </w:r>
    </w:p>
    <w:p>
      <w:pPr>
        <w:numPr>
          <w:ilvl w:val="0"/>
          <w:numId w:val="2"/>
        </w:numPr>
        <w:spacing w:after="0" w:line="560" w:lineRule="exact"/>
        <w:ind w:firstLine="600"/>
        <w:jc w:val="both"/>
        <w:outlineLvl w:val="0"/>
        <w:rPr>
          <w:rFonts w:ascii="仿宋_GB2312" w:hAnsi="仿宋_GB2312" w:eastAsia="仿宋_GB2312" w:cs="仿宋_GB2312"/>
          <w:sz w:val="30"/>
          <w:szCs w:val="30"/>
        </w:rPr>
      </w:pPr>
      <w:r>
        <w:rPr>
          <w:rFonts w:ascii="仿宋_GB2312" w:hAnsi="仿宋_GB2312" w:eastAsia="仿宋_GB2312" w:cs="仿宋_GB2312"/>
          <w:sz w:val="30"/>
          <w:szCs w:val="30"/>
          <w:highlight w:val="none"/>
        </w:rPr>
        <w:t>项目</w:t>
      </w:r>
      <w:r>
        <w:rPr>
          <w:rFonts w:hint="eastAsia" w:ascii="仿宋_GB2312" w:hAnsi="仿宋_GB2312" w:eastAsia="仿宋_GB2312" w:cs="仿宋_GB2312"/>
          <w:sz w:val="30"/>
          <w:szCs w:val="30"/>
          <w:highlight w:val="none"/>
          <w:lang w:eastAsia="zh-CN"/>
        </w:rPr>
        <w:t>过程</w:t>
      </w:r>
      <w:r>
        <w:rPr>
          <w:rFonts w:ascii="仿宋_GB2312" w:hAnsi="仿宋_GB2312" w:eastAsia="仿宋_GB2312" w:cs="仿宋_GB2312"/>
          <w:sz w:val="30"/>
          <w:szCs w:val="30"/>
          <w:highlight w:val="none"/>
        </w:rPr>
        <w:t>情况分析</w:t>
      </w:r>
      <w:r>
        <w:rPr>
          <w:rFonts w:ascii="仿宋_GB2312" w:hAnsi="仿宋_GB2312" w:eastAsia="仿宋_GB2312" w:cs="仿宋_GB2312"/>
          <w:sz w:val="30"/>
          <w:szCs w:val="30"/>
        </w:rPr>
        <w:t>。</w:t>
      </w:r>
    </w:p>
    <w:p>
      <w:pPr>
        <w:numPr>
          <w:ilvl w:val="0"/>
          <w:numId w:val="0"/>
        </w:numPr>
        <w:spacing w:after="0" w:line="560" w:lineRule="exact"/>
        <w:ind w:firstLine="588" w:firstLineChars="200"/>
        <w:jc w:val="both"/>
        <w:rPr>
          <w:rFonts w:hint="default" w:ascii="仿宋_GB2312" w:hAnsi="仿宋_GB2312" w:eastAsia="仿宋_GB2312" w:cs="仿宋_GB2312"/>
          <w:color w:val="0000FF"/>
          <w:sz w:val="30"/>
          <w:szCs w:val="30"/>
          <w:highlight w:val="none"/>
          <w:lang w:val="en-US" w:eastAsia="zh-CN"/>
        </w:rPr>
      </w:pPr>
      <w:r>
        <w:rPr>
          <w:rFonts w:hint="eastAsia" w:ascii="仿宋_GB2312" w:hAnsi="仿宋_GB2312" w:eastAsia="仿宋_GB2312" w:cs="仿宋_GB2312"/>
          <w:sz w:val="30"/>
          <w:szCs w:val="30"/>
          <w:highlight w:val="none"/>
          <w:lang w:val="en-US" w:eastAsia="zh-CN"/>
        </w:rPr>
        <w:t>市财政局2022年1月1日至12月31日足额将专项资金拨付到位。资金到位率100%。全年已支出7.79万元，执行率100%。其中，办公费12339.50元，印刷费7200元，邮电费2100元，差旅费1216元，维修（护）费1903.70元，劳务费37896.30元，工会经费6600元，其他交通费90元，其他商品和服务支出8554.50元，资金执行率100%。</w:t>
      </w:r>
      <w:r>
        <w:rPr>
          <w:rFonts w:hint="eastAsia" w:ascii="仿宋_GB2312" w:hAnsi="仿宋_GB2312" w:eastAsia="仿宋_GB2312" w:cs="仿宋_GB2312"/>
          <w:sz w:val="30"/>
          <w:szCs w:val="30"/>
        </w:rPr>
        <w:t>通过强化学习，着力提升参政议政的能力素质；明确要求，准确把握参政议政的原则立场；深入调研，切实提高参政议政的质量水平；注重创新，不断推动参政议政的深入发展等四个方面不断提升参政议政能力和水平，积极履行参政党职能。</w:t>
      </w:r>
    </w:p>
    <w:p>
      <w:pPr>
        <w:numPr>
          <w:ilvl w:val="0"/>
          <w:numId w:val="2"/>
        </w:numPr>
        <w:spacing w:after="0" w:line="560" w:lineRule="exact"/>
        <w:ind w:left="0" w:leftChars="0" w:firstLine="600" w:firstLineChars="0"/>
        <w:jc w:val="both"/>
        <w:outlineLvl w:val="0"/>
        <w:rPr>
          <w:rFonts w:ascii="仿宋_GB2312" w:hAnsi="仿宋_GB2312" w:eastAsia="仿宋_GB2312" w:cs="仿宋_GB2312"/>
          <w:sz w:val="30"/>
          <w:szCs w:val="30"/>
          <w:highlight w:val="none"/>
        </w:rPr>
      </w:pPr>
      <w:r>
        <w:rPr>
          <w:rFonts w:ascii="仿宋_GB2312" w:hAnsi="仿宋_GB2312" w:eastAsia="仿宋_GB2312" w:cs="仿宋_GB2312"/>
          <w:sz w:val="30"/>
          <w:szCs w:val="30"/>
          <w:highlight w:val="none"/>
        </w:rPr>
        <w:t>项目产出情况分析。</w:t>
      </w:r>
    </w:p>
    <w:p>
      <w:pPr>
        <w:spacing w:after="0" w:line="560" w:lineRule="exact"/>
        <w:ind w:firstLine="600"/>
        <w:jc w:val="both"/>
        <w:outlineLvl w:val="0"/>
        <w:rPr>
          <w:rFonts w:hint="default"/>
          <w:highlight w:val="none"/>
          <w:lang w:val="en-US"/>
        </w:rPr>
      </w:pPr>
      <w:r>
        <w:rPr>
          <w:rFonts w:hint="eastAsia" w:ascii="仿宋_GB2312" w:hAnsi="仿宋_GB2312" w:eastAsia="仿宋_GB2312" w:cs="仿宋_GB2312"/>
          <w:sz w:val="30"/>
          <w:szCs w:val="30"/>
          <w:highlight w:val="none"/>
          <w:lang w:val="en-US" w:eastAsia="zh-CN"/>
        </w:rPr>
        <w:t>数量指标。培训次数，超过1次；参政议政材料数量，不少于40篇；调研次数，超过2次。完成预期指标。质量指标。培训合格率，超过95%；参政议政材料被采纳率，超过70%。完成预期指标。时效指标。项目完成时间，2023年12月底前完成。完成预期指标。成本指标。经费支出合规性，严格执行相关定额标准；总成本7.79万元，低于7.9万元。完成预期指标。</w:t>
      </w:r>
    </w:p>
    <w:p>
      <w:pPr>
        <w:numPr>
          <w:ilvl w:val="0"/>
          <w:numId w:val="2"/>
        </w:numPr>
        <w:spacing w:after="0" w:line="560" w:lineRule="exact"/>
        <w:ind w:left="0" w:leftChars="0" w:firstLine="600" w:firstLineChars="0"/>
        <w:jc w:val="both"/>
        <w:outlineLvl w:val="0"/>
        <w:rPr>
          <w:rFonts w:ascii="仿宋_GB2312" w:hAnsi="仿宋_GB2312" w:eastAsia="仿宋_GB2312" w:cs="仿宋_GB2312"/>
          <w:sz w:val="30"/>
          <w:szCs w:val="30"/>
          <w:highlight w:val="none"/>
        </w:rPr>
      </w:pPr>
      <w:r>
        <w:rPr>
          <w:rFonts w:ascii="仿宋_GB2312" w:hAnsi="仿宋_GB2312" w:eastAsia="仿宋_GB2312" w:cs="仿宋_GB2312"/>
          <w:sz w:val="30"/>
          <w:szCs w:val="30"/>
          <w:highlight w:val="none"/>
        </w:rPr>
        <w:t>项目效</w:t>
      </w:r>
      <w:r>
        <w:rPr>
          <w:rFonts w:hint="eastAsia" w:ascii="仿宋_GB2312" w:hAnsi="仿宋_GB2312" w:eastAsia="仿宋_GB2312" w:cs="仿宋_GB2312"/>
          <w:sz w:val="30"/>
          <w:szCs w:val="30"/>
          <w:highlight w:val="none"/>
          <w:lang w:eastAsia="zh-CN"/>
        </w:rPr>
        <w:t>益</w:t>
      </w:r>
      <w:r>
        <w:rPr>
          <w:rFonts w:ascii="仿宋_GB2312" w:hAnsi="仿宋_GB2312" w:eastAsia="仿宋_GB2312" w:cs="仿宋_GB2312"/>
          <w:sz w:val="30"/>
          <w:szCs w:val="30"/>
          <w:highlight w:val="none"/>
        </w:rPr>
        <w:t>情况分析。</w:t>
      </w:r>
    </w:p>
    <w:p>
      <w:pPr>
        <w:spacing w:after="0" w:line="560" w:lineRule="exact"/>
        <w:ind w:firstLine="600"/>
        <w:jc w:val="both"/>
        <w:outlineLvl w:val="0"/>
        <w:rPr>
          <w:rFonts w:hint="eastAsia" w:ascii="仿宋_GB2312" w:hAnsi="仿宋_GB2312" w:eastAsia="仿宋_GB2312" w:cs="仿宋_GB2312"/>
          <w:color w:val="0000FF"/>
          <w:sz w:val="30"/>
          <w:szCs w:val="30"/>
          <w:lang w:val="en-US" w:eastAsia="zh-CN"/>
        </w:rPr>
      </w:pPr>
      <w:r>
        <w:rPr>
          <w:rFonts w:hint="eastAsia" w:ascii="仿宋_GB2312" w:hAnsi="仿宋_GB2312" w:eastAsia="仿宋_GB2312" w:cs="仿宋_GB2312"/>
          <w:sz w:val="30"/>
          <w:szCs w:val="30"/>
        </w:rPr>
        <w:t>经济效益指标。此指标不适用</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社会效益指标。为党委、政府当好参谋助手；助力党委、政府科学决策；增进并改善民生福祉。</w:t>
      </w:r>
      <w:r>
        <w:rPr>
          <w:rFonts w:hint="eastAsia" w:ascii="仿宋_GB2312" w:hAnsi="仿宋_GB2312" w:eastAsia="仿宋_GB2312" w:cs="仿宋_GB2312"/>
          <w:sz w:val="30"/>
          <w:szCs w:val="30"/>
          <w:lang w:eastAsia="zh-CN"/>
        </w:rPr>
        <w:t>效果有待进一步提升。</w:t>
      </w:r>
      <w:r>
        <w:rPr>
          <w:rFonts w:hint="eastAsia" w:ascii="仿宋_GB2312" w:hAnsi="仿宋_GB2312" w:eastAsia="仿宋_GB2312" w:cs="仿宋_GB2312"/>
          <w:sz w:val="30"/>
          <w:szCs w:val="30"/>
        </w:rPr>
        <w:t>生态效益指标</w:t>
      </w:r>
      <w:r>
        <w:rPr>
          <w:rFonts w:hint="eastAsia" w:ascii="仿宋_GB2312" w:hAnsi="仿宋_GB2312" w:eastAsia="仿宋_GB2312" w:cs="仿宋_GB2312"/>
          <w:sz w:val="30"/>
          <w:szCs w:val="30"/>
          <w:lang w:eastAsia="zh-CN"/>
        </w:rPr>
        <w:t>。此指标不适用。</w:t>
      </w:r>
      <w:r>
        <w:rPr>
          <w:rFonts w:hint="eastAsia" w:ascii="仿宋_GB2312" w:hAnsi="仿宋_GB2312" w:eastAsia="仿宋_GB2312" w:cs="仿宋_GB2312"/>
          <w:sz w:val="30"/>
          <w:szCs w:val="30"/>
        </w:rPr>
        <w:t>可持续影响指标。对被采纳提案承办工作的持续跟进，促进转化落实</w:t>
      </w:r>
      <w:r>
        <w:rPr>
          <w:rFonts w:hint="eastAsia" w:ascii="仿宋_GB2312" w:hAnsi="仿宋_GB2312" w:eastAsia="仿宋_GB2312" w:cs="仿宋_GB2312"/>
          <w:sz w:val="30"/>
          <w:szCs w:val="30"/>
          <w:lang w:eastAsia="zh-CN"/>
        </w:rPr>
        <w:t>；参政议政能力水平的持续提升。效果有待进一步提升。</w:t>
      </w:r>
    </w:p>
    <w:p>
      <w:pPr>
        <w:numPr>
          <w:ilvl w:val="0"/>
          <w:numId w:val="3"/>
        </w:numPr>
        <w:spacing w:after="0" w:line="560" w:lineRule="exact"/>
        <w:ind w:firstLine="600"/>
        <w:jc w:val="both"/>
        <w:rPr>
          <w:rFonts w:ascii="黑体" w:hAnsi="黑体" w:eastAsia="黑体" w:cs="黑体"/>
          <w:sz w:val="30"/>
          <w:szCs w:val="30"/>
        </w:rPr>
      </w:pPr>
      <w:r>
        <w:rPr>
          <w:rFonts w:ascii="黑体" w:hAnsi="黑体" w:eastAsia="黑体" w:cs="黑体"/>
          <w:sz w:val="30"/>
          <w:szCs w:val="30"/>
        </w:rPr>
        <w:t>主要经验及做法</w:t>
      </w:r>
    </w:p>
    <w:p>
      <w:pPr>
        <w:spacing w:line="560" w:lineRule="exact"/>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（一）严格经费分配。科学制定分配方案，在充分征求意见后，经党组会议集体研究，并报领导批准后实施。</w:t>
      </w:r>
    </w:p>
    <w:p>
      <w:pPr>
        <w:spacing w:line="560" w:lineRule="exact"/>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（二）自觉接受监督。公开专项资金使用情况，自觉接受群众和社会监督。</w:t>
      </w:r>
    </w:p>
    <w:p>
      <w:pPr>
        <w:spacing w:line="560" w:lineRule="exact"/>
        <w:ind w:firstLine="600"/>
        <w:rPr>
          <w:rFonts w:hint="default" w:eastAsia="宋体"/>
          <w:lang w:val="en-US" w:eastAsia="zh-CN"/>
        </w:rPr>
      </w:pPr>
      <w:r>
        <w:rPr>
          <w:rFonts w:hint="eastAsia" w:ascii="仿宋_GB2312" w:hAnsi="仿宋_GB2312" w:eastAsia="仿宋_GB2312" w:cs="仿宋_GB2312"/>
          <w:sz w:val="30"/>
          <w:szCs w:val="30"/>
          <w:lang w:val="en-US" w:eastAsia="zh-CN"/>
        </w:rPr>
        <w:t>（三）做好结果运用。将不断强化绩效自评结果的应用，同时将绩效执行结果作为绩效考核的参考。</w:t>
      </w:r>
    </w:p>
    <w:p>
      <w:pPr>
        <w:spacing w:after="0" w:line="560" w:lineRule="exact"/>
        <w:ind w:firstLine="600"/>
        <w:jc w:val="both"/>
        <w:rPr>
          <w:rFonts w:ascii="黑体" w:hAnsi="黑体" w:eastAsia="黑体" w:cs="黑体"/>
          <w:sz w:val="30"/>
          <w:szCs w:val="30"/>
        </w:rPr>
      </w:pPr>
      <w:r>
        <w:rPr>
          <w:rFonts w:hint="eastAsia" w:ascii="黑体" w:hAnsi="黑体" w:eastAsia="黑体" w:cs="黑体"/>
          <w:sz w:val="30"/>
          <w:szCs w:val="30"/>
          <w:lang w:eastAsia="zh-CN"/>
        </w:rPr>
        <w:t>六</w:t>
      </w:r>
      <w:r>
        <w:rPr>
          <w:rFonts w:ascii="黑体" w:hAnsi="黑体" w:eastAsia="黑体" w:cs="黑体"/>
          <w:sz w:val="30"/>
          <w:szCs w:val="30"/>
        </w:rPr>
        <w:t>、存在的问题及原因分析</w:t>
      </w:r>
    </w:p>
    <w:p>
      <w:pPr>
        <w:spacing w:after="0" w:line="560" w:lineRule="exact"/>
        <w:ind w:firstLine="600"/>
        <w:jc w:val="both"/>
        <w:outlineLvl w:val="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加强深入基层调研力度，仍需进一步建立健全预算管理制度，按照轻重缓急、统筹兼顾的原则安排使用公用经费，同时完善内部经费管理办法，细化经费支出范围与标准。</w:t>
      </w:r>
    </w:p>
    <w:p>
      <w:pPr>
        <w:spacing w:after="0" w:line="560" w:lineRule="exact"/>
        <w:ind w:firstLine="600"/>
        <w:jc w:val="both"/>
        <w:rPr>
          <w:rFonts w:hint="eastAsia" w:ascii="黑体" w:hAnsi="黑体" w:eastAsia="黑体" w:cs="黑体"/>
          <w:sz w:val="30"/>
          <w:szCs w:val="30"/>
          <w:lang w:eastAsia="zh-CN"/>
        </w:rPr>
      </w:pPr>
      <w:r>
        <w:rPr>
          <w:rFonts w:hint="eastAsia" w:ascii="黑体" w:hAnsi="黑体" w:eastAsia="黑体" w:cs="黑体"/>
          <w:sz w:val="30"/>
          <w:szCs w:val="30"/>
          <w:lang w:eastAsia="zh-CN"/>
        </w:rPr>
        <w:t>七</w:t>
      </w:r>
      <w:r>
        <w:rPr>
          <w:rFonts w:ascii="黑体" w:hAnsi="黑体" w:eastAsia="黑体" w:cs="黑体"/>
          <w:sz w:val="30"/>
          <w:szCs w:val="30"/>
        </w:rPr>
        <w:t>、</w:t>
      </w:r>
      <w:r>
        <w:rPr>
          <w:rFonts w:hint="eastAsia" w:ascii="黑体" w:hAnsi="黑体" w:eastAsia="黑体" w:cs="黑体"/>
          <w:sz w:val="30"/>
          <w:szCs w:val="30"/>
          <w:lang w:eastAsia="zh-CN"/>
        </w:rPr>
        <w:t>有关建议</w:t>
      </w:r>
    </w:p>
    <w:p>
      <w:pPr>
        <w:spacing w:line="560" w:lineRule="exact"/>
        <w:ind w:firstLine="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改进绩效管理措施，进一步规范各项规章制度。</w:t>
      </w:r>
    </w:p>
    <w:p>
      <w:pPr>
        <w:adjustRightInd w:val="0"/>
        <w:snapToGrid w:val="0"/>
        <w:spacing w:line="600" w:lineRule="exact"/>
        <w:ind w:firstLine="628" w:firstLineChars="200"/>
        <w:rPr>
          <w:rFonts w:hint="eastAsia" w:ascii="黑体" w:hAnsi="黑体" w:eastAsia="黑体"/>
          <w:color w:val="auto"/>
          <w:szCs w:val="32"/>
        </w:rPr>
      </w:pPr>
    </w:p>
    <w:p>
      <w:pPr>
        <w:adjustRightInd w:val="0"/>
        <w:snapToGrid w:val="0"/>
        <w:spacing w:line="600" w:lineRule="exact"/>
        <w:ind w:firstLine="628" w:firstLineChars="200"/>
        <w:rPr>
          <w:rFonts w:hint="eastAsia" w:ascii="黑体" w:hAnsi="黑体" w:eastAsia="黑体"/>
          <w:color w:val="auto"/>
          <w:szCs w:val="32"/>
        </w:rPr>
      </w:pPr>
    </w:p>
    <w:p>
      <w:pPr>
        <w:rPr>
          <w:rFonts w:hint="eastAsia"/>
          <w:lang w:eastAsia="zh-CN"/>
        </w:rPr>
      </w:pPr>
    </w:p>
    <w:p/>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Fonts w:ascii="仿宋_GB2312"/>
        <w:sz w:val="28"/>
      </w:rPr>
    </w:pPr>
    <w:r>
      <w:rPr>
        <w:rStyle w:val="7"/>
        <w:rFonts w:hint="eastAsia" w:ascii="仿宋_GB2312"/>
        <w:sz w:val="28"/>
      </w:rPr>
      <w:t>-</w:t>
    </w:r>
    <w:r>
      <w:rPr>
        <w:rFonts w:hint="eastAsia" w:ascii="仿宋_GB2312"/>
        <w:sz w:val="28"/>
        <w:szCs w:val="28"/>
      </w:rPr>
      <w:fldChar w:fldCharType="begin"/>
    </w:r>
    <w:r>
      <w:rPr>
        <w:rStyle w:val="7"/>
        <w:rFonts w:hint="eastAsia" w:ascii="仿宋_GB2312"/>
        <w:sz w:val="28"/>
        <w:szCs w:val="28"/>
      </w:rPr>
      <w:instrText xml:space="preserve"> PAGE </w:instrText>
    </w:r>
    <w:r>
      <w:rPr>
        <w:rFonts w:hint="eastAsia" w:ascii="仿宋_GB2312"/>
        <w:sz w:val="28"/>
        <w:szCs w:val="28"/>
      </w:rPr>
      <w:fldChar w:fldCharType="separate"/>
    </w:r>
    <w:r>
      <w:rPr>
        <w:rStyle w:val="7"/>
        <w:rFonts w:ascii="仿宋_GB2312"/>
        <w:sz w:val="28"/>
        <w:szCs w:val="28"/>
      </w:rPr>
      <w:t>50</w:t>
    </w:r>
    <w:r>
      <w:rPr>
        <w:rFonts w:hint="eastAsia" w:ascii="仿宋_GB2312"/>
        <w:sz w:val="28"/>
        <w:szCs w:val="28"/>
      </w:rPr>
      <w:fldChar w:fldCharType="end"/>
    </w:r>
    <w:r>
      <w:rPr>
        <w:rStyle w:val="7"/>
        <w:rFonts w:hint="eastAsia" w:ascii="仿宋_GB2312"/>
        <w:sz w:val="28"/>
        <w:szCs w:val="28"/>
      </w:rPr>
      <w:t>-</w:t>
    </w:r>
  </w:p>
  <w:p>
    <w:pPr>
      <w:pStyle w:val="4"/>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78883"/>
    <w:multiLevelType w:val="singleLevel"/>
    <w:tmpl w:val="94878883"/>
    <w:lvl w:ilvl="0" w:tentative="0">
      <w:start w:val="2"/>
      <w:numFmt w:val="chineseCounting"/>
      <w:suff w:val="nothing"/>
      <w:lvlText w:val="（%1）"/>
      <w:lvlJc w:val="left"/>
      <w:rPr>
        <w:rFonts w:hint="eastAsia"/>
      </w:rPr>
    </w:lvl>
  </w:abstractNum>
  <w:abstractNum w:abstractNumId="1">
    <w:nsid w:val="2717B5C9"/>
    <w:multiLevelType w:val="singleLevel"/>
    <w:tmpl w:val="2717B5C9"/>
    <w:lvl w:ilvl="0" w:tentative="0">
      <w:start w:val="2"/>
      <w:numFmt w:val="chineseCounting"/>
      <w:suff w:val="nothing"/>
      <w:lvlText w:val="（%1）"/>
      <w:lvlJc w:val="left"/>
      <w:rPr>
        <w:rFonts w:hint="eastAsia"/>
      </w:rPr>
    </w:lvl>
  </w:abstractNum>
  <w:abstractNum w:abstractNumId="2">
    <w:nsid w:val="665942EA"/>
    <w:multiLevelType w:val="singleLevel"/>
    <w:tmpl w:val="665942EA"/>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jM2VjYjgwYTE3NGJkNzY0YzY2MjAzZmUzNjYzYTgifQ=="/>
  </w:docVars>
  <w:rsids>
    <w:rsidRoot w:val="00000000"/>
    <w:rsid w:val="03BE360A"/>
    <w:rsid w:val="23F5677C"/>
    <w:rsid w:val="32FA790B"/>
    <w:rsid w:val="3AAD7973"/>
    <w:rsid w:val="521A1920"/>
    <w:rsid w:val="73333C8F"/>
    <w:rsid w:val="7E8A1BD2"/>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libri Light" w:hAnsi="Calibri Light" w:eastAsia="宋体" w:cs="Times New Roman"/>
      <w:b/>
      <w:bCs/>
      <w:sz w:val="32"/>
      <w:szCs w:val="32"/>
    </w:rPr>
  </w:style>
  <w:style w:type="paragraph" w:styleId="3">
    <w:name w:val="Body Text"/>
    <w:basedOn w:val="1"/>
    <w:qFormat/>
    <w:uiPriority w:val="0"/>
    <w:pPr>
      <w:jc w:val="center"/>
    </w:pPr>
    <w:rPr>
      <w:rFonts w:eastAsia="黑体"/>
      <w:sz w:val="36"/>
    </w:rPr>
  </w:style>
  <w:style w:type="paragraph" w:styleId="4">
    <w:name w:val="footer"/>
    <w:basedOn w:val="1"/>
    <w:uiPriority w:val="0"/>
    <w:pPr>
      <w:tabs>
        <w:tab w:val="center" w:pos="4153"/>
        <w:tab w:val="right" w:pos="8306"/>
      </w:tabs>
      <w:snapToGrid w:val="0"/>
      <w:jc w:val="left"/>
    </w:pPr>
    <w:rPr>
      <w:sz w:val="18"/>
    </w:rPr>
  </w:style>
  <w:style w:type="character" w:styleId="7">
    <w:name w:val="page number"/>
    <w:basedOn w:val="6"/>
    <w:qFormat/>
    <w:uiPriority w:val="0"/>
  </w:style>
  <w:style w:type="character" w:customStyle="1" w:styleId="8">
    <w:name w:val="font3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2023-09-25T09:16:00Z</dcterms:created>
  <dc:creator>Administrator</dc:creator>
  <cp:lastModifiedBy>安庆  马剑</cp:lastModifiedBy>
  <dcterms:modified xsi:type="dcterms:W3CDTF">2023-09-26T03:09:08Z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E58669F06AC94C40B662E22C0E985121_12</vt:lpwstr>
  </property>
</Properties>
</file>